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348BBDE" w:rsidR="00E90E49" w:rsidRPr="00AE6B6A" w:rsidRDefault="00E90E49" w:rsidP="00E35559">
      <w:pPr>
        <w:pStyle w:val="3GPPHeader"/>
        <w:spacing w:after="60"/>
        <w:rPr>
          <w:szCs w:val="24"/>
        </w:rPr>
      </w:pPr>
      <w:r w:rsidRPr="00CE0424">
        <w:t>3GPP TSG-RAN WG</w:t>
      </w:r>
      <w:r w:rsidR="008F1C4E">
        <w:t>1</w:t>
      </w:r>
      <w:r w:rsidRPr="00CE0424">
        <w:t xml:space="preserve"> </w:t>
      </w:r>
      <w:r w:rsidR="008F1C4E">
        <w:t xml:space="preserve">Meeting </w:t>
      </w:r>
      <w:r w:rsidRPr="00CE0424">
        <w:t>#</w:t>
      </w:r>
      <w:r w:rsidR="00C15FCA">
        <w:t>10</w:t>
      </w:r>
      <w:r w:rsidR="000C2986">
        <w:t>7</w:t>
      </w:r>
      <w:r w:rsidR="00C15FCA">
        <w:t>-e</w:t>
      </w:r>
      <w:r w:rsidRPr="00CE0424">
        <w:tab/>
      </w:r>
      <w:r w:rsidR="00A14660" w:rsidRPr="00A14660">
        <w:rPr>
          <w:szCs w:val="24"/>
        </w:rPr>
        <w:t>R1-2110774</w:t>
      </w:r>
    </w:p>
    <w:p w14:paraId="7AFB81A5" w14:textId="12A6BF1A" w:rsidR="00C15FCA" w:rsidRPr="00CE0424" w:rsidRDefault="002C0835" w:rsidP="00C15FCA">
      <w:pPr>
        <w:pStyle w:val="3GPPHeader"/>
      </w:pPr>
      <w:r>
        <w:t>e</w:t>
      </w:r>
      <w:r w:rsidR="00C15FCA">
        <w:t xml:space="preserve">-Meeting, </w:t>
      </w:r>
      <w:r w:rsidR="0050199D">
        <w:t>1</w:t>
      </w:r>
      <w:r w:rsidR="008C4D3E">
        <w:t>1</w:t>
      </w:r>
      <w:r w:rsidR="00C15FCA" w:rsidRPr="0083546B">
        <w:rPr>
          <w:vertAlign w:val="superscript"/>
        </w:rPr>
        <w:t>th</w:t>
      </w:r>
      <w:r w:rsidR="00C15FCA">
        <w:t xml:space="preserve"> –</w:t>
      </w:r>
      <w:r w:rsidR="00F977A3">
        <w:t xml:space="preserve"> </w:t>
      </w:r>
      <w:r w:rsidR="008C4D3E">
        <w:t>19</w:t>
      </w:r>
      <w:r w:rsidR="00C15FCA" w:rsidRPr="0083546B">
        <w:rPr>
          <w:vertAlign w:val="superscript"/>
        </w:rPr>
        <w:t>th</w:t>
      </w:r>
      <w:r w:rsidR="00F977A3">
        <w:rPr>
          <w:vertAlign w:val="superscript"/>
        </w:rPr>
        <w:t xml:space="preserve"> </w:t>
      </w:r>
      <w:r w:rsidR="00F977A3">
        <w:t>November</w:t>
      </w:r>
      <w:r w:rsidR="00C15FCA">
        <w:t xml:space="preserve"> 2021</w:t>
      </w:r>
    </w:p>
    <w:p w14:paraId="3086AC07" w14:textId="3A73D66E" w:rsidR="00E90E49" w:rsidRPr="00CE0424" w:rsidRDefault="00E90E49" w:rsidP="00357380">
      <w:pPr>
        <w:pStyle w:val="3GPPHeader"/>
      </w:pPr>
    </w:p>
    <w:p w14:paraId="3982483C" w14:textId="7F0613FF" w:rsidR="00E90E49" w:rsidRPr="00C15FCA" w:rsidRDefault="00E90E49" w:rsidP="00311702">
      <w:pPr>
        <w:pStyle w:val="3GPPHeader"/>
        <w:rPr>
          <w:sz w:val="22"/>
        </w:rPr>
      </w:pPr>
      <w:r w:rsidRPr="00C15FCA">
        <w:rPr>
          <w:sz w:val="22"/>
        </w:rPr>
        <w:t>Agenda Item:</w:t>
      </w:r>
      <w:r w:rsidRPr="00C15FCA">
        <w:rPr>
          <w:sz w:val="22"/>
        </w:rPr>
        <w:tab/>
      </w:r>
      <w:r w:rsidR="00B239DC">
        <w:rPr>
          <w:sz w:val="22"/>
        </w:rPr>
        <w:t>5</w:t>
      </w:r>
      <w:r w:rsidR="00C15FCA" w:rsidRPr="00C15FCA">
        <w:rPr>
          <w:sz w:val="22"/>
        </w:rPr>
        <w:t>.</w:t>
      </w:r>
      <w:r w:rsidR="00B239DC">
        <w:rPr>
          <w:sz w:val="22"/>
        </w:rPr>
        <w:t>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03CDFEC" w:rsidR="00E90E49" w:rsidRPr="00CE0424" w:rsidRDefault="003D3C45" w:rsidP="00C15FCA">
      <w:pPr>
        <w:pStyle w:val="3GPPHeader"/>
        <w:ind w:left="1710" w:hanging="1710"/>
        <w:rPr>
          <w:sz w:val="22"/>
        </w:rPr>
      </w:pPr>
      <w:r>
        <w:rPr>
          <w:sz w:val="22"/>
        </w:rPr>
        <w:t>Title:</w:t>
      </w:r>
      <w:r w:rsidR="00E90E49" w:rsidRPr="00CE0424">
        <w:rPr>
          <w:sz w:val="22"/>
        </w:rPr>
        <w:tab/>
      </w:r>
      <w:r w:rsidR="006D5EC4" w:rsidRPr="006D5EC4">
        <w:rPr>
          <w:sz w:val="22"/>
        </w:rPr>
        <w:t xml:space="preserve">RAN1 </w:t>
      </w:r>
      <w:r w:rsidR="006F06E2">
        <w:rPr>
          <w:sz w:val="22"/>
        </w:rPr>
        <w:t>a</w:t>
      </w:r>
      <w:r w:rsidR="006D5EC4" w:rsidRPr="006D5EC4">
        <w:rPr>
          <w:sz w:val="22"/>
        </w:rPr>
        <w:t>spects for NR small data transmissions in INACTIVE state</w:t>
      </w:r>
    </w:p>
    <w:p w14:paraId="2D5672ED" w14:textId="0B6DA027" w:rsidR="00E90E49" w:rsidRPr="00E769A6" w:rsidRDefault="00E90E49" w:rsidP="00E769A6">
      <w:pPr>
        <w:pStyle w:val="3GPPHeader"/>
        <w:rPr>
          <w:sz w:val="22"/>
        </w:rPr>
      </w:pPr>
      <w:r w:rsidRPr="00CE0424">
        <w:rPr>
          <w:sz w:val="22"/>
        </w:rPr>
        <w:t>Document for:</w:t>
      </w:r>
      <w:r w:rsidRPr="00CE0424">
        <w:rPr>
          <w:sz w:val="22"/>
        </w:rPr>
        <w:tab/>
      </w:r>
      <w:r w:rsidRPr="00C15FCA">
        <w:rPr>
          <w:sz w:val="22"/>
        </w:rPr>
        <w:t>Discussion, Decision</w:t>
      </w:r>
    </w:p>
    <w:p w14:paraId="6883CB62" w14:textId="51E1D9B4" w:rsidR="00E90E49" w:rsidRPr="00CE0424" w:rsidRDefault="00230D18" w:rsidP="00CE0424">
      <w:pPr>
        <w:pStyle w:val="Heading1"/>
      </w:pPr>
      <w:r>
        <w:t>1</w:t>
      </w:r>
      <w:r>
        <w:tab/>
      </w:r>
      <w:r w:rsidR="00E90E49" w:rsidRPr="00CE0424">
        <w:t>Introduction</w:t>
      </w:r>
    </w:p>
    <w:p w14:paraId="5176BA85" w14:textId="681EF023" w:rsidR="00640B6E" w:rsidRDefault="001B1C40" w:rsidP="00400CD5">
      <w:pPr>
        <w:pStyle w:val="BodyText"/>
        <w:spacing w:after="0"/>
      </w:pPr>
      <w:r>
        <w:t xml:space="preserve">This contribution </w:t>
      </w:r>
      <w:r w:rsidR="00907D16">
        <w:t>discusses the following aspects related to</w:t>
      </w:r>
      <w:r w:rsidR="002F512B">
        <w:t xml:space="preserve"> small data transmission</w:t>
      </w:r>
      <w:r w:rsidR="002800A4">
        <w:t xml:space="preserve"> (SDT)</w:t>
      </w:r>
      <w:r w:rsidR="002F512B">
        <w:t xml:space="preserve"> from UEs in RRC inactive state</w:t>
      </w:r>
      <w:r w:rsidR="00723E11">
        <w:t>:</w:t>
      </w:r>
      <w:r>
        <w:t xml:space="preserve"> </w:t>
      </w:r>
    </w:p>
    <w:p w14:paraId="4DB0B415" w14:textId="6BDA736D" w:rsidR="00640B6E" w:rsidRDefault="00D5528D" w:rsidP="00F769CF">
      <w:pPr>
        <w:pStyle w:val="BodyText"/>
        <w:numPr>
          <w:ilvl w:val="0"/>
          <w:numId w:val="13"/>
        </w:numPr>
        <w:spacing w:after="0"/>
      </w:pPr>
      <w:r>
        <w:t>SSB to CG PUSCH mapping</w:t>
      </w:r>
      <w:r w:rsidR="0082551D">
        <w:t xml:space="preserve"> and CG PUSCH resource configuration</w:t>
      </w:r>
    </w:p>
    <w:p w14:paraId="727A0014" w14:textId="2702787A" w:rsidR="0023606B" w:rsidRDefault="0023606B" w:rsidP="00F769CF">
      <w:pPr>
        <w:pStyle w:val="BodyText"/>
        <w:numPr>
          <w:ilvl w:val="0"/>
          <w:numId w:val="13"/>
        </w:numPr>
        <w:spacing w:after="0"/>
      </w:pPr>
      <w:r>
        <w:t xml:space="preserve">Power control of CG PUSCH </w:t>
      </w:r>
      <w:r w:rsidR="00BD0409">
        <w:t>for SDT</w:t>
      </w:r>
    </w:p>
    <w:p w14:paraId="231E64EA" w14:textId="6B96D364" w:rsidR="00477768" w:rsidRDefault="00D5528D" w:rsidP="00F769CF">
      <w:pPr>
        <w:pStyle w:val="BodyText"/>
        <w:numPr>
          <w:ilvl w:val="0"/>
          <w:numId w:val="13"/>
        </w:numPr>
        <w:spacing w:after="0"/>
      </w:pPr>
      <w:r>
        <w:t xml:space="preserve">TA validation </w:t>
      </w:r>
      <w:r w:rsidR="000515B9">
        <w:t xml:space="preserve">and configuration </w:t>
      </w:r>
      <w:r>
        <w:t>for CG based SDT</w:t>
      </w:r>
    </w:p>
    <w:p w14:paraId="455CE077" w14:textId="0924193A" w:rsidR="001B1C40" w:rsidRDefault="007D4944" w:rsidP="001B1C40">
      <w:pPr>
        <w:pStyle w:val="Heading1"/>
      </w:pPr>
      <w:r>
        <w:t>2</w:t>
      </w:r>
      <w:r w:rsidR="001B1C40">
        <w:tab/>
        <w:t>Discussion</w:t>
      </w:r>
      <w:r w:rsidR="00733559">
        <w:t>s</w:t>
      </w:r>
    </w:p>
    <w:p w14:paraId="1FF90E2F" w14:textId="07B2203C" w:rsidR="001A1F0F" w:rsidRPr="00252D1C" w:rsidRDefault="001A1F0F" w:rsidP="009C1EC3">
      <w:pPr>
        <w:pStyle w:val="Heading2"/>
      </w:pPr>
      <w:r w:rsidRPr="00252D1C">
        <w:rPr>
          <w:rFonts w:eastAsiaTheme="minorHAnsi" w:hint="eastAsia"/>
        </w:rPr>
        <w:t>2.1</w:t>
      </w:r>
      <w:r w:rsidR="009C1EC3">
        <w:rPr>
          <w:rFonts w:eastAsiaTheme="minorHAnsi"/>
        </w:rPr>
        <w:t xml:space="preserve"> </w:t>
      </w:r>
      <w:r w:rsidR="009C1EC3">
        <w:rPr>
          <w:rFonts w:eastAsiaTheme="minorHAnsi"/>
        </w:rPr>
        <w:tab/>
      </w:r>
      <w:r w:rsidRPr="00503CFD">
        <w:rPr>
          <w:rFonts w:hint="eastAsia"/>
        </w:rPr>
        <w:t>SSB</w:t>
      </w:r>
      <w:r w:rsidRPr="00503CFD">
        <w:t xml:space="preserve"> to CG PUSCH mapping</w:t>
      </w:r>
      <w:r w:rsidR="005005EB" w:rsidRPr="00503CFD">
        <w:t xml:space="preserve"> and CG PUSCH resource</w:t>
      </w:r>
      <w:r w:rsidR="00D52C2E">
        <w:t xml:space="preserve"> </w:t>
      </w:r>
      <w:r w:rsidR="005005EB" w:rsidRPr="00503CFD">
        <w:t>configuration</w:t>
      </w:r>
    </w:p>
    <w:p w14:paraId="23C9F713" w14:textId="14EAF0ED" w:rsidR="00BF63E4" w:rsidRDefault="003852C1" w:rsidP="009C1EC3">
      <w:pPr>
        <w:pStyle w:val="Heading3"/>
        <w:rPr>
          <w:lang w:eastAsia="zh-CN"/>
        </w:rPr>
      </w:pPr>
      <w:r>
        <w:t>2.1.1</w:t>
      </w:r>
      <w:r w:rsidR="009C1EC3">
        <w:tab/>
      </w:r>
      <w:r w:rsidR="00BF63E4" w:rsidRPr="00503CFD">
        <w:rPr>
          <w:rFonts w:hint="eastAsia"/>
        </w:rPr>
        <w:t>SSB</w:t>
      </w:r>
      <w:r w:rsidR="00BF63E4" w:rsidRPr="00503CFD">
        <w:t xml:space="preserve"> to CG PUSCH mapping</w:t>
      </w:r>
    </w:p>
    <w:p w14:paraId="48F6EE90" w14:textId="142D4124" w:rsidR="001A1F0F" w:rsidRDefault="002800A4" w:rsidP="00F1739C">
      <w:pPr>
        <w:jc w:val="both"/>
        <w:rPr>
          <w:lang w:eastAsia="zh-CN"/>
        </w:rPr>
      </w:pPr>
      <w:r>
        <w:rPr>
          <w:lang w:eastAsia="zh-CN"/>
        </w:rPr>
        <w:t>During the</w:t>
      </w:r>
      <w:r w:rsidR="00C30FDE">
        <w:rPr>
          <w:lang w:eastAsia="zh-CN"/>
        </w:rPr>
        <w:t xml:space="preserve"> </w:t>
      </w:r>
      <w:r w:rsidR="003C4842">
        <w:rPr>
          <w:lang w:eastAsia="zh-CN"/>
        </w:rPr>
        <w:t xml:space="preserve">previous RAN1 </w:t>
      </w:r>
      <w:r>
        <w:rPr>
          <w:lang w:eastAsia="zh-CN"/>
        </w:rPr>
        <w:t>meetings</w:t>
      </w:r>
      <w:r w:rsidR="00C30FDE">
        <w:rPr>
          <w:lang w:eastAsia="zh-CN"/>
        </w:rPr>
        <w:t xml:space="preserve">, </w:t>
      </w:r>
      <w:r>
        <w:rPr>
          <w:lang w:eastAsia="zh-CN"/>
        </w:rPr>
        <w:t xml:space="preserve">the </w:t>
      </w:r>
      <w:r w:rsidR="00541D9F">
        <w:rPr>
          <w:lang w:eastAsia="zh-CN"/>
        </w:rPr>
        <w:t xml:space="preserve">following agreements have been made </w:t>
      </w:r>
      <w:r>
        <w:rPr>
          <w:lang w:eastAsia="zh-CN"/>
        </w:rPr>
        <w:t>on</w:t>
      </w:r>
      <w:r w:rsidR="00541D9F">
        <w:rPr>
          <w:lang w:eastAsia="zh-CN"/>
        </w:rPr>
        <w:t xml:space="preserve"> SSB to CG</w:t>
      </w:r>
      <w:r w:rsidR="000A4614">
        <w:rPr>
          <w:lang w:eastAsia="zh-CN"/>
        </w:rPr>
        <w:t xml:space="preserve"> PUSCH</w:t>
      </w:r>
      <w:r w:rsidR="00541D9F">
        <w:rPr>
          <w:lang w:eastAsia="zh-CN"/>
        </w:rPr>
        <w:t xml:space="preserve"> resource mapping</w:t>
      </w:r>
      <w:r>
        <w:rPr>
          <w:lang w:eastAsia="zh-CN"/>
        </w:rPr>
        <w:t>:</w:t>
      </w:r>
    </w:p>
    <w:tbl>
      <w:tblPr>
        <w:tblStyle w:val="TableGrid"/>
        <w:tblW w:w="0" w:type="auto"/>
        <w:tblLook w:val="04A0" w:firstRow="1" w:lastRow="0" w:firstColumn="1" w:lastColumn="0" w:noHBand="0" w:noVBand="1"/>
      </w:tblPr>
      <w:tblGrid>
        <w:gridCol w:w="9629"/>
      </w:tblGrid>
      <w:tr w:rsidR="00C30FDE" w:rsidRPr="002D6240" w14:paraId="3705429B" w14:textId="77777777" w:rsidTr="00C30FDE">
        <w:tc>
          <w:tcPr>
            <w:tcW w:w="9629" w:type="dxa"/>
          </w:tcPr>
          <w:p w14:paraId="242E61C9" w14:textId="1E3211B8" w:rsidR="004B3D5A" w:rsidRPr="002D6240" w:rsidRDefault="004B3D5A" w:rsidP="00851410">
            <w:pPr>
              <w:spacing w:after="0"/>
              <w:rPr>
                <w:rFonts w:ascii="Times New Roman" w:hAnsi="Times New Roman" w:cs="Times New Roman"/>
                <w:sz w:val="20"/>
                <w:szCs w:val="20"/>
                <w:highlight w:val="green"/>
              </w:rPr>
            </w:pPr>
            <w:r w:rsidRPr="002D6240">
              <w:rPr>
                <w:rFonts w:ascii="Times New Roman" w:hAnsi="Times New Roman" w:cs="Times New Roman"/>
                <w:sz w:val="20"/>
                <w:szCs w:val="20"/>
                <w:highlight w:val="green"/>
              </w:rPr>
              <w:t>Agreement</w:t>
            </w:r>
            <w:r w:rsidR="00FC04FA" w:rsidRPr="002D6240">
              <w:rPr>
                <w:rFonts w:ascii="Times New Roman" w:hAnsi="Times New Roman" w:cs="Times New Roman"/>
                <w:sz w:val="20"/>
                <w:szCs w:val="20"/>
                <w:highlight w:val="green"/>
              </w:rPr>
              <w:t xml:space="preserve"> (RAN1 #104-e)</w:t>
            </w:r>
            <w:r w:rsidRPr="002D6240">
              <w:rPr>
                <w:rFonts w:ascii="Times New Roman" w:hAnsi="Times New Roman" w:cs="Times New Roman"/>
                <w:sz w:val="20"/>
                <w:szCs w:val="20"/>
                <w:highlight w:val="green"/>
              </w:rPr>
              <w:t>:</w:t>
            </w:r>
          </w:p>
          <w:p w14:paraId="226A1FD5" w14:textId="77777777" w:rsidR="004B3D5A" w:rsidRPr="002D6240" w:rsidRDefault="004B3D5A" w:rsidP="00F769CF">
            <w:pPr>
              <w:numPr>
                <w:ilvl w:val="0"/>
                <w:numId w:val="14"/>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 xml:space="preserve">CG resources per CG configuration are associated with a set of SSB(s) configured by explicit </w:t>
            </w:r>
            <w:proofErr w:type="spellStart"/>
            <w:r w:rsidRPr="002D6240">
              <w:rPr>
                <w:rFonts w:ascii="Times New Roman" w:hAnsi="Times New Roman" w:cs="Times New Roman"/>
                <w:sz w:val="20"/>
                <w:szCs w:val="20"/>
              </w:rPr>
              <w:t>signalling</w:t>
            </w:r>
            <w:proofErr w:type="spellEnd"/>
            <w:r w:rsidRPr="002D6240">
              <w:rPr>
                <w:rFonts w:ascii="Times New Roman" w:hAnsi="Times New Roman" w:cs="Times New Roman"/>
                <w:sz w:val="20"/>
                <w:szCs w:val="20"/>
              </w:rPr>
              <w:t>.</w:t>
            </w:r>
          </w:p>
          <w:p w14:paraId="5C53F09D" w14:textId="77777777" w:rsidR="004B3D5A" w:rsidRPr="002D6240" w:rsidRDefault="004B3D5A" w:rsidP="00F769CF">
            <w:pPr>
              <w:numPr>
                <w:ilvl w:val="1"/>
                <w:numId w:val="14"/>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FFS how to define an SSB-to-PUSCH resource mapping within the CG configuration.</w:t>
            </w:r>
          </w:p>
          <w:p w14:paraId="1B42A6C1" w14:textId="77777777" w:rsidR="004B3D5A" w:rsidRPr="002D6240" w:rsidRDefault="004B3D5A" w:rsidP="00F769CF">
            <w:pPr>
              <w:numPr>
                <w:ilvl w:val="1"/>
                <w:numId w:val="14"/>
              </w:numPr>
              <w:spacing w:after="120" w:line="240" w:lineRule="auto"/>
              <w:rPr>
                <w:rFonts w:ascii="Times New Roman" w:hAnsi="Times New Roman" w:cs="Times New Roman"/>
                <w:sz w:val="20"/>
                <w:szCs w:val="20"/>
              </w:rPr>
            </w:pPr>
            <w:r w:rsidRPr="002D6240">
              <w:rPr>
                <w:rFonts w:ascii="Times New Roman" w:hAnsi="Times New Roman" w:cs="Times New Roman"/>
                <w:sz w:val="20"/>
                <w:szCs w:val="20"/>
              </w:rPr>
              <w:t>FFS specific changes to the CG configuration to support the additional SSB-to-PUSCH mapping, if any.</w:t>
            </w:r>
          </w:p>
          <w:p w14:paraId="4DAADE08" w14:textId="3C4E8B04" w:rsidR="003A2885" w:rsidRPr="002D6240" w:rsidRDefault="003A2885" w:rsidP="00851410">
            <w:pPr>
              <w:spacing w:after="0"/>
              <w:rPr>
                <w:rFonts w:ascii="Times New Roman" w:hAnsi="Times New Roman" w:cs="Times New Roman"/>
                <w:sz w:val="20"/>
                <w:szCs w:val="20"/>
                <w:highlight w:val="green"/>
              </w:rPr>
            </w:pPr>
            <w:r w:rsidRPr="002D6240">
              <w:rPr>
                <w:rFonts w:ascii="Times New Roman" w:hAnsi="Times New Roman" w:cs="Times New Roman"/>
                <w:sz w:val="20"/>
                <w:szCs w:val="20"/>
                <w:highlight w:val="green"/>
              </w:rPr>
              <w:t>Agreement</w:t>
            </w:r>
            <w:r w:rsidR="00193D42" w:rsidRPr="002D6240">
              <w:rPr>
                <w:rFonts w:ascii="Times New Roman" w:hAnsi="Times New Roman" w:cs="Times New Roman"/>
                <w:sz w:val="20"/>
                <w:szCs w:val="20"/>
                <w:highlight w:val="green"/>
              </w:rPr>
              <w:t xml:space="preserve"> </w:t>
            </w:r>
            <w:r w:rsidR="00FC04FA" w:rsidRPr="002D6240">
              <w:rPr>
                <w:rFonts w:ascii="Times New Roman" w:hAnsi="Times New Roman" w:cs="Times New Roman"/>
                <w:sz w:val="20"/>
                <w:szCs w:val="20"/>
                <w:highlight w:val="green"/>
              </w:rPr>
              <w:t>(RAN1 #105-e)</w:t>
            </w:r>
            <w:r w:rsidRPr="002D6240">
              <w:rPr>
                <w:rFonts w:ascii="Times New Roman" w:hAnsi="Times New Roman" w:cs="Times New Roman"/>
                <w:sz w:val="20"/>
                <w:szCs w:val="20"/>
                <w:highlight w:val="green"/>
              </w:rPr>
              <w:t>:</w:t>
            </w:r>
          </w:p>
          <w:p w14:paraId="7EE95820" w14:textId="77777777" w:rsidR="005F0D10" w:rsidRPr="002D6240" w:rsidRDefault="005F0D10" w:rsidP="00F769CF">
            <w:pPr>
              <w:pStyle w:val="ListParagraph"/>
              <w:numPr>
                <w:ilvl w:val="0"/>
                <w:numId w:val="17"/>
              </w:numPr>
              <w:rPr>
                <w:rFonts w:ascii="Times New Roman" w:hAnsi="Times New Roman" w:cs="Times New Roman"/>
                <w:sz w:val="20"/>
                <w:szCs w:val="20"/>
              </w:rPr>
            </w:pPr>
            <w:r w:rsidRPr="002D6240">
              <w:rPr>
                <w:rFonts w:ascii="Times New Roman" w:hAnsi="Times New Roman" w:cs="Times New Roman"/>
                <w:sz w:val="20"/>
                <w:szCs w:val="20"/>
              </w:rPr>
              <w:t>The SSB-to-PUSCH resource mapping within the CG configuration is implicitly defined.</w:t>
            </w:r>
          </w:p>
          <w:p w14:paraId="58E6B823" w14:textId="77777777" w:rsidR="005F0D10" w:rsidRPr="002D6240" w:rsidRDefault="005F0D10" w:rsidP="00F769CF">
            <w:pPr>
              <w:numPr>
                <w:ilvl w:val="0"/>
                <w:numId w:val="15"/>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The ordering of the SSB and CG PUSCH resources are to be captured in RAN1 spec.</w:t>
            </w:r>
          </w:p>
          <w:p w14:paraId="263301F0" w14:textId="77777777" w:rsidR="005F0D10" w:rsidRPr="002D6240" w:rsidRDefault="005F0D10" w:rsidP="00F769CF">
            <w:pPr>
              <w:numPr>
                <w:ilvl w:val="1"/>
                <w:numId w:val="16"/>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A PUSCH resource refers to a transmission occasion and a DMRS resource used for PUSCH transmission</w:t>
            </w:r>
          </w:p>
          <w:p w14:paraId="0DDE2B42" w14:textId="77777777" w:rsidR="005F0D10" w:rsidRPr="002D6240" w:rsidRDefault="005F0D10" w:rsidP="00F769CF">
            <w:pPr>
              <w:numPr>
                <w:ilvl w:val="1"/>
                <w:numId w:val="16"/>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The ordering of the SSB can reuse from the SSB-to-RO mapping</w:t>
            </w:r>
          </w:p>
          <w:p w14:paraId="1F2E3901" w14:textId="77777777" w:rsidR="005F0D10" w:rsidRPr="002D6240" w:rsidRDefault="005F0D10" w:rsidP="00F769CF">
            <w:pPr>
              <w:numPr>
                <w:ilvl w:val="1"/>
                <w:numId w:val="16"/>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The ordering of CG PUSCH resources can reuse from that of MsgA PUSCH as much as possible</w:t>
            </w:r>
          </w:p>
          <w:p w14:paraId="4B4D8D6A" w14:textId="77777777" w:rsidR="005F0D10" w:rsidRPr="002D6240" w:rsidRDefault="005F0D10" w:rsidP="00F769CF">
            <w:pPr>
              <w:numPr>
                <w:ilvl w:val="0"/>
                <w:numId w:val="15"/>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FFS determination of mapping ratio and association period, e.g., explicitly signaled or implicitly derived</w:t>
            </w:r>
          </w:p>
          <w:p w14:paraId="7937023B" w14:textId="19AE3E20" w:rsidR="005F0D10" w:rsidRPr="002D6240" w:rsidRDefault="005F0D10" w:rsidP="00F769CF">
            <w:pPr>
              <w:numPr>
                <w:ilvl w:val="0"/>
                <w:numId w:val="15"/>
              </w:numPr>
              <w:spacing w:after="0" w:line="240" w:lineRule="auto"/>
              <w:rPr>
                <w:rFonts w:ascii="Times New Roman" w:hAnsi="Times New Roman" w:cs="Times New Roman"/>
                <w:sz w:val="20"/>
                <w:szCs w:val="20"/>
              </w:rPr>
            </w:pPr>
            <w:r w:rsidRPr="002D6240">
              <w:rPr>
                <w:rFonts w:ascii="Times New Roman" w:hAnsi="Times New Roman" w:cs="Times New Roman"/>
                <w:sz w:val="20"/>
                <w:szCs w:val="20"/>
              </w:rPr>
              <w:t>FFS any limitation on the combination of the parameters for CG resources</w:t>
            </w:r>
          </w:p>
          <w:p w14:paraId="7282E7C4" w14:textId="230248D6" w:rsidR="00E0350A" w:rsidRPr="002D6240" w:rsidRDefault="00E0350A" w:rsidP="00E0350A">
            <w:pPr>
              <w:spacing w:after="0" w:line="240" w:lineRule="auto"/>
              <w:rPr>
                <w:rFonts w:ascii="Times New Roman" w:hAnsi="Times New Roman" w:cs="Times New Roman"/>
                <w:sz w:val="20"/>
                <w:szCs w:val="20"/>
              </w:rPr>
            </w:pPr>
          </w:p>
          <w:p w14:paraId="5F7B00AE" w14:textId="17F6E680" w:rsidR="00890CAD" w:rsidRPr="002D6240" w:rsidRDefault="00890CAD" w:rsidP="00890CAD">
            <w:pPr>
              <w:pStyle w:val="NormalWeb"/>
              <w:spacing w:before="0" w:beforeAutospacing="0" w:after="0" w:afterAutospacing="0"/>
              <w:rPr>
                <w:rFonts w:ascii="Times New Roman" w:eastAsia="Times New Roman" w:hAnsi="Times New Roman" w:cs="Times New Roman"/>
                <w:color w:val="000000"/>
                <w:sz w:val="20"/>
                <w:szCs w:val="20"/>
                <w:lang w:eastAsia="en-US"/>
              </w:rPr>
            </w:pPr>
            <w:r w:rsidRPr="002D6240">
              <w:rPr>
                <w:rFonts w:ascii="Times New Roman" w:eastAsia="Times New Roman" w:hAnsi="Times New Roman" w:cs="Times New Roman"/>
                <w:color w:val="000000"/>
                <w:sz w:val="20"/>
                <w:szCs w:val="20"/>
                <w:highlight w:val="green"/>
                <w:lang w:eastAsia="en-US"/>
              </w:rPr>
              <w:t>Agreement</w:t>
            </w:r>
            <w:r w:rsidR="006764FF" w:rsidRPr="002D6240">
              <w:rPr>
                <w:rFonts w:ascii="Times New Roman" w:eastAsia="Times New Roman" w:hAnsi="Times New Roman" w:cs="Times New Roman"/>
                <w:color w:val="000000"/>
                <w:sz w:val="20"/>
                <w:szCs w:val="20"/>
                <w:highlight w:val="green"/>
                <w:lang w:eastAsia="en-US"/>
              </w:rPr>
              <w:t xml:space="preserve"> (RAN1 #106-e)</w:t>
            </w:r>
            <w:r w:rsidR="00F279B3" w:rsidRPr="002D6240">
              <w:rPr>
                <w:rFonts w:ascii="Times New Roman" w:eastAsia="Times New Roman" w:hAnsi="Times New Roman" w:cs="Times New Roman"/>
                <w:color w:val="000000"/>
                <w:sz w:val="20"/>
                <w:szCs w:val="20"/>
                <w:highlight w:val="green"/>
                <w:lang w:eastAsia="en-US"/>
              </w:rPr>
              <w:t>:</w:t>
            </w:r>
          </w:p>
          <w:p w14:paraId="0CD605DB" w14:textId="77777777" w:rsidR="00890CAD" w:rsidRPr="002D6240" w:rsidRDefault="00890CAD" w:rsidP="00F769CF">
            <w:pPr>
              <w:numPr>
                <w:ilvl w:val="0"/>
                <w:numId w:val="19"/>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Each N of consecutive SSB indexes associated to one CG configuration are mapped to valid CG PUSCH resources</w:t>
            </w:r>
          </w:p>
          <w:p w14:paraId="09AB5297" w14:textId="77777777" w:rsidR="00890CAD" w:rsidRPr="002D6240" w:rsidRDefault="00890CAD" w:rsidP="00F769CF">
            <w:pPr>
              <w:numPr>
                <w:ilvl w:val="1"/>
                <w:numId w:val="23"/>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lastRenderedPageBreak/>
              <w:t xml:space="preserve">first, in increasing order of DMRS resource indexes, where a DMRS resource index </w:t>
            </w:r>
            <w:proofErr w:type="spellStart"/>
            <w:r w:rsidRPr="002D6240">
              <w:rPr>
                <w:rFonts w:ascii="Times New Roman" w:eastAsia="Times New Roman" w:hAnsi="Times New Roman" w:cs="Times New Roman"/>
                <w:i/>
                <w:color w:val="000000"/>
                <w:sz w:val="20"/>
                <w:szCs w:val="20"/>
              </w:rPr>
              <w:t>DMRS</w:t>
            </w:r>
            <w:r w:rsidRPr="002D6240">
              <w:rPr>
                <w:rFonts w:ascii="Times New Roman" w:eastAsia="Times New Roman" w:hAnsi="Times New Roman" w:cs="Times New Roman"/>
                <w:i/>
                <w:color w:val="000000"/>
                <w:sz w:val="20"/>
                <w:szCs w:val="20"/>
                <w:vertAlign w:val="subscript"/>
              </w:rPr>
              <w:t>id</w:t>
            </w:r>
            <w:proofErr w:type="spellEnd"/>
            <w:r w:rsidRPr="002D6240">
              <w:rPr>
                <w:rFonts w:ascii="Times New Roman" w:eastAsia="Times New Roman" w:hAnsi="Times New Roman" w:cs="Times New Roman"/>
                <w:color w:val="000000"/>
                <w:sz w:val="20"/>
                <w:szCs w:val="20"/>
              </w:rPr>
              <w:t> is determined first in an ascending order of a DMRS port index and second in an ascending order of a DMRS sequence index</w:t>
            </w:r>
          </w:p>
          <w:p w14:paraId="0C8C2EE5" w14:textId="77777777" w:rsidR="00890CAD" w:rsidRPr="002D6240" w:rsidRDefault="00890CAD" w:rsidP="00F769CF">
            <w:pPr>
              <w:numPr>
                <w:ilvl w:val="1"/>
                <w:numId w:val="23"/>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second, in increasing order of CG period indexes in the association period</w:t>
            </w:r>
          </w:p>
          <w:p w14:paraId="78EFB7F7" w14:textId="77777777" w:rsidR="00890CAD" w:rsidRPr="002D6240" w:rsidRDefault="00890CAD" w:rsidP="00F769CF">
            <w:pPr>
              <w:numPr>
                <w:ilvl w:val="0"/>
                <w:numId w:val="20"/>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 xml:space="preserve">The mapping ratio N is explicitly </w:t>
            </w:r>
            <w:proofErr w:type="spellStart"/>
            <w:proofErr w:type="gramStart"/>
            <w:r w:rsidRPr="002D6240">
              <w:rPr>
                <w:rFonts w:ascii="Times New Roman" w:eastAsia="Times New Roman" w:hAnsi="Times New Roman" w:cs="Times New Roman"/>
                <w:color w:val="000000"/>
                <w:sz w:val="20"/>
                <w:szCs w:val="20"/>
              </w:rPr>
              <w:t>signalled</w:t>
            </w:r>
            <w:proofErr w:type="spellEnd"/>
            <w:proofErr w:type="gramEnd"/>
            <w:r w:rsidRPr="002D6240">
              <w:rPr>
                <w:rFonts w:ascii="Times New Roman" w:eastAsia="Times New Roman" w:hAnsi="Times New Roman" w:cs="Times New Roman"/>
                <w:color w:val="000000"/>
                <w:sz w:val="20"/>
                <w:szCs w:val="20"/>
              </w:rPr>
              <w:t xml:space="preserve"> and the association period is implicitly derived</w:t>
            </w:r>
          </w:p>
          <w:p w14:paraId="1F718873" w14:textId="77777777" w:rsidR="00890CAD" w:rsidRPr="002D6240" w:rsidRDefault="00890CAD" w:rsidP="00F769CF">
            <w:pPr>
              <w:numPr>
                <w:ilvl w:val="1"/>
                <w:numId w:val="22"/>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FFS candidate value set of mapping ratio, and whether it is configured per CG configuration or per cell</w:t>
            </w:r>
          </w:p>
          <w:p w14:paraId="618C7838" w14:textId="77777777" w:rsidR="00890CAD" w:rsidRPr="002D6240" w:rsidRDefault="00890CAD" w:rsidP="00F769CF">
            <w:pPr>
              <w:numPr>
                <w:ilvl w:val="1"/>
                <w:numId w:val="22"/>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64ECF161" w14:textId="77777777" w:rsidR="00890CAD" w:rsidRPr="002D6240" w:rsidRDefault="00890CAD" w:rsidP="00F769CF">
            <w:pPr>
              <w:numPr>
                <w:ilvl w:val="1"/>
                <w:numId w:val="22"/>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An association pattern period includes one or more association periods and is determined so that a pattern between CG PUSCH occasions and SS/PBCH block indexes associated with the CG configuration repeats at most every 640 msec.</w:t>
            </w:r>
          </w:p>
          <w:p w14:paraId="29B0EC52" w14:textId="262F071B" w:rsidR="00E0350A" w:rsidRPr="002D6240" w:rsidRDefault="00890CAD" w:rsidP="00F769CF">
            <w:pPr>
              <w:numPr>
                <w:ilvl w:val="0"/>
                <w:numId w:val="21"/>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Note: The mapping ordering and steps may be revisited if multiple CG PUSCH occasions in one CG period is supported</w:t>
            </w:r>
          </w:p>
          <w:p w14:paraId="4BDCD34D" w14:textId="77777777" w:rsidR="00C30FDE" w:rsidRPr="002D6240" w:rsidRDefault="00C30FDE" w:rsidP="00F54A7A">
            <w:pPr>
              <w:spacing w:after="0" w:line="240" w:lineRule="auto"/>
              <w:rPr>
                <w:rFonts w:ascii="Times New Roman" w:hAnsi="Times New Roman" w:cs="Times New Roman"/>
                <w:sz w:val="20"/>
                <w:szCs w:val="20"/>
              </w:rPr>
            </w:pPr>
          </w:p>
          <w:p w14:paraId="71A31B4B" w14:textId="524F5D58" w:rsidR="000038E5" w:rsidRPr="002D6240" w:rsidRDefault="000038E5" w:rsidP="000038E5">
            <w:pPr>
              <w:pStyle w:val="NormalWeb"/>
              <w:spacing w:before="0" w:beforeAutospacing="0" w:after="0" w:afterAutospacing="0"/>
              <w:rPr>
                <w:rFonts w:ascii="Times New Roman" w:eastAsia="Times New Roman" w:hAnsi="Times New Roman" w:cs="Times New Roman"/>
                <w:color w:val="000000"/>
                <w:sz w:val="20"/>
                <w:szCs w:val="20"/>
                <w:lang w:eastAsia="en-US"/>
              </w:rPr>
            </w:pPr>
            <w:r w:rsidRPr="002D6240">
              <w:rPr>
                <w:rFonts w:ascii="Times New Roman" w:eastAsia="Times New Roman" w:hAnsi="Times New Roman" w:cs="Times New Roman"/>
                <w:color w:val="000000"/>
                <w:sz w:val="20"/>
                <w:szCs w:val="20"/>
                <w:highlight w:val="green"/>
                <w:lang w:eastAsia="en-US"/>
              </w:rPr>
              <w:t>Agreement (RAN1 #106-bis-e):</w:t>
            </w:r>
          </w:p>
          <w:p w14:paraId="49BCE5EA" w14:textId="57B9185C" w:rsidR="000038E5" w:rsidRPr="002D6240" w:rsidRDefault="000038E5" w:rsidP="000038E5">
            <w:pPr>
              <w:pStyle w:val="NormalWeb"/>
              <w:spacing w:before="0" w:beforeAutospacing="0" w:after="0" w:afterAutospacing="0"/>
              <w:rPr>
                <w:rFonts w:ascii="Times New Roman" w:eastAsia="Times New Roman" w:hAnsi="Times New Roman" w:cs="Times New Roman"/>
                <w:color w:val="000000"/>
                <w:sz w:val="20"/>
                <w:szCs w:val="20"/>
                <w:lang w:eastAsia="en-US"/>
              </w:rPr>
            </w:pPr>
            <w:r w:rsidRPr="002D6240">
              <w:rPr>
                <w:rFonts w:ascii="Times New Roman" w:eastAsia="Times New Roman" w:hAnsi="Times New Roman" w:cs="Times New Roman"/>
                <w:color w:val="000000"/>
                <w:sz w:val="20"/>
                <w:szCs w:val="20"/>
                <w:lang w:eastAsia="en-US"/>
              </w:rPr>
              <w:t>When SSB set indication is absent, UE assumes the SSB set includes all actually transmitted SSBs configured by SIB1.</w:t>
            </w:r>
          </w:p>
          <w:p w14:paraId="4D9504A5" w14:textId="77777777" w:rsidR="000038E5" w:rsidRPr="002D6240" w:rsidRDefault="000038E5" w:rsidP="000038E5">
            <w:pPr>
              <w:numPr>
                <w:ilvl w:val="0"/>
                <w:numId w:val="40"/>
              </w:numPr>
              <w:overflowPunct w:val="0"/>
              <w:autoSpaceDE w:val="0"/>
              <w:autoSpaceDN w:val="0"/>
              <w:adjustRightInd w:val="0"/>
              <w:spacing w:after="0" w:line="240" w:lineRule="auto"/>
              <w:ind w:left="360"/>
              <w:textAlignment w:val="baseline"/>
              <w:rPr>
                <w:rFonts w:ascii="Times New Roman" w:eastAsia="MS PGothic" w:hAnsi="Times New Roman" w:cs="Times New Roman"/>
                <w:sz w:val="20"/>
                <w:szCs w:val="20"/>
                <w:lang w:eastAsia="ja-JP"/>
              </w:rPr>
            </w:pPr>
            <w:r w:rsidRPr="002D6240">
              <w:rPr>
                <w:rFonts w:ascii="Times New Roman" w:eastAsia="MS PGothic" w:hAnsi="Times New Roman" w:cs="Times New Roman"/>
                <w:sz w:val="20"/>
                <w:szCs w:val="20"/>
                <w:lang w:eastAsia="ja-JP"/>
              </w:rPr>
              <w:t>Mapping ratio of SSB to CG PUSCH is configured per CG configuration.</w:t>
            </w:r>
          </w:p>
          <w:p w14:paraId="68E0024F" w14:textId="77777777" w:rsidR="000038E5" w:rsidRPr="002D6240" w:rsidRDefault="000038E5" w:rsidP="000038E5">
            <w:pPr>
              <w:numPr>
                <w:ilvl w:val="1"/>
                <w:numId w:val="41"/>
              </w:numPr>
              <w:overflowPunct w:val="0"/>
              <w:autoSpaceDE w:val="0"/>
              <w:autoSpaceDN w:val="0"/>
              <w:adjustRightInd w:val="0"/>
              <w:spacing w:after="0" w:line="240" w:lineRule="auto"/>
              <w:ind w:left="1080"/>
              <w:textAlignment w:val="baseline"/>
              <w:rPr>
                <w:rFonts w:ascii="Times New Roman" w:eastAsia="MS PGothic" w:hAnsi="Times New Roman" w:cs="Times New Roman"/>
                <w:sz w:val="20"/>
                <w:szCs w:val="20"/>
                <w:lang w:eastAsia="ja-JP"/>
              </w:rPr>
            </w:pPr>
            <w:r w:rsidRPr="002D6240">
              <w:rPr>
                <w:rFonts w:ascii="Times New Roman" w:eastAsia="MS PGothic" w:hAnsi="Times New Roman" w:cs="Times New Roman"/>
                <w:sz w:val="20"/>
                <w:szCs w:val="20"/>
                <w:lang w:eastAsia="ja-JP"/>
              </w:rPr>
              <w:t>FFS whether to restrict the same value for all CG configuration and/or allow different value for different CG configurations.</w:t>
            </w:r>
          </w:p>
          <w:p w14:paraId="74C57EC4" w14:textId="77777777" w:rsidR="000038E5" w:rsidRPr="002D6240" w:rsidRDefault="000038E5" w:rsidP="000038E5">
            <w:pPr>
              <w:numPr>
                <w:ilvl w:val="0"/>
                <w:numId w:val="40"/>
              </w:numPr>
              <w:overflowPunct w:val="0"/>
              <w:autoSpaceDE w:val="0"/>
              <w:autoSpaceDN w:val="0"/>
              <w:adjustRightInd w:val="0"/>
              <w:spacing w:after="0" w:line="240" w:lineRule="auto"/>
              <w:ind w:left="360"/>
              <w:textAlignment w:val="baseline"/>
              <w:rPr>
                <w:rFonts w:ascii="Times New Roman" w:eastAsia="MS PGothic" w:hAnsi="Times New Roman" w:cs="Times New Roman"/>
                <w:sz w:val="20"/>
                <w:szCs w:val="20"/>
                <w:lang w:eastAsia="ja-JP"/>
              </w:rPr>
            </w:pPr>
            <w:r w:rsidRPr="002D6240">
              <w:rPr>
                <w:rFonts w:ascii="Times New Roman" w:eastAsia="MS PGothic" w:hAnsi="Times New Roman" w:cs="Times New Roman"/>
                <w:sz w:val="20"/>
                <w:szCs w:val="20"/>
                <w:lang w:eastAsia="ja-JP"/>
              </w:rPr>
              <w:t>For the candidate value set of SSB to CG PUSCH mapping ratio, support at least {1, 2, 4, 8, 16}</w:t>
            </w:r>
          </w:p>
          <w:p w14:paraId="579D1EE3" w14:textId="77777777" w:rsidR="000038E5" w:rsidRPr="002D6240" w:rsidRDefault="000038E5" w:rsidP="000038E5">
            <w:pPr>
              <w:numPr>
                <w:ilvl w:val="1"/>
                <w:numId w:val="41"/>
              </w:numPr>
              <w:overflowPunct w:val="0"/>
              <w:autoSpaceDE w:val="0"/>
              <w:autoSpaceDN w:val="0"/>
              <w:adjustRightInd w:val="0"/>
              <w:spacing w:after="0" w:line="240" w:lineRule="auto"/>
              <w:ind w:left="1080"/>
              <w:textAlignment w:val="baseline"/>
              <w:rPr>
                <w:rFonts w:ascii="Times New Roman" w:eastAsia="MS PGothic" w:hAnsi="Times New Roman" w:cs="Times New Roman"/>
                <w:sz w:val="20"/>
                <w:szCs w:val="20"/>
                <w:lang w:eastAsia="ja-JP"/>
              </w:rPr>
            </w:pPr>
            <w:r w:rsidRPr="002D6240">
              <w:rPr>
                <w:rFonts w:ascii="Times New Roman" w:eastAsia="MS PGothic" w:hAnsi="Times New Roman" w:cs="Times New Roman"/>
                <w:sz w:val="20"/>
                <w:szCs w:val="20"/>
                <w:lang w:eastAsia="ja-JP"/>
              </w:rPr>
              <w:t>FFS {1/8,1/4,1/2}</w:t>
            </w:r>
          </w:p>
          <w:p w14:paraId="1DADFE66" w14:textId="75013F0D" w:rsidR="000038E5" w:rsidRPr="002D6240" w:rsidRDefault="000038E5" w:rsidP="00F54A7A">
            <w:pPr>
              <w:spacing w:after="0" w:line="240" w:lineRule="auto"/>
              <w:rPr>
                <w:rFonts w:ascii="Times New Roman" w:hAnsi="Times New Roman" w:cs="Times New Roman"/>
                <w:sz w:val="20"/>
                <w:szCs w:val="20"/>
              </w:rPr>
            </w:pPr>
          </w:p>
        </w:tc>
      </w:tr>
    </w:tbl>
    <w:p w14:paraId="3422F9C6" w14:textId="391CF3B5" w:rsidR="004B1526" w:rsidRDefault="004B1526" w:rsidP="00171598">
      <w:pPr>
        <w:spacing w:before="120" w:after="120"/>
        <w:jc w:val="both"/>
        <w:rPr>
          <w:lang w:eastAsia="zh-CN"/>
        </w:rPr>
      </w:pPr>
      <w:r>
        <w:rPr>
          <w:lang w:eastAsia="zh-CN"/>
        </w:rPr>
        <w:lastRenderedPageBreak/>
        <w:t xml:space="preserve">As seen above, one of the </w:t>
      </w:r>
      <w:r w:rsidR="006442F1">
        <w:rPr>
          <w:lang w:eastAsia="zh-CN"/>
        </w:rPr>
        <w:t xml:space="preserve">FFSs </w:t>
      </w:r>
      <w:r>
        <w:rPr>
          <w:lang w:eastAsia="zh-CN"/>
        </w:rPr>
        <w:t xml:space="preserve">from RAN1#106-bis-e is whether the value set of SSB to CG PUSCH mapping ratio should also </w:t>
      </w:r>
      <w:r w:rsidR="006442F1">
        <w:rPr>
          <w:lang w:eastAsia="zh-CN"/>
        </w:rPr>
        <w:t>include</w:t>
      </w:r>
      <w:r>
        <w:rPr>
          <w:lang w:eastAsia="zh-CN"/>
        </w:rPr>
        <w:t xml:space="preserve"> the values </w:t>
      </w:r>
      <w:r w:rsidRPr="000038E5">
        <w:rPr>
          <w:rFonts w:eastAsia="MS PGothic" w:cs="Arial"/>
          <w:szCs w:val="20"/>
          <w:lang w:eastAsia="ja-JP"/>
        </w:rPr>
        <w:t>{1/8,1/4,1/2}</w:t>
      </w:r>
      <w:r>
        <w:rPr>
          <w:rFonts w:eastAsia="MS PGothic" w:cs="Arial"/>
          <w:szCs w:val="20"/>
          <w:lang w:eastAsia="ja-JP"/>
        </w:rPr>
        <w:t xml:space="preserve">. In our view, the values of </w:t>
      </w:r>
      <w:r w:rsidR="001C3B20">
        <w:rPr>
          <w:rFonts w:eastAsia="MS PGothic" w:cs="Arial"/>
          <w:szCs w:val="20"/>
          <w:lang w:eastAsia="ja-JP"/>
        </w:rPr>
        <w:t xml:space="preserve">the </w:t>
      </w:r>
      <w:r w:rsidRPr="004B1526">
        <w:rPr>
          <w:rFonts w:eastAsia="MS PGothic" w:cs="Arial"/>
          <w:szCs w:val="20"/>
          <w:lang w:eastAsia="ja-JP"/>
        </w:rPr>
        <w:t xml:space="preserve">mapping ratio can be </w:t>
      </w:r>
      <w:r w:rsidR="00296701">
        <w:rPr>
          <w:rFonts w:eastAsia="MS PGothic" w:cs="Arial"/>
          <w:szCs w:val="20"/>
          <w:lang w:eastAsia="ja-JP"/>
        </w:rPr>
        <w:t xml:space="preserve">the </w:t>
      </w:r>
      <w:r w:rsidR="001C3B20">
        <w:rPr>
          <w:rFonts w:eastAsia="MS PGothic" w:cs="Arial"/>
          <w:szCs w:val="20"/>
          <w:lang w:eastAsia="ja-JP"/>
        </w:rPr>
        <w:t>same as</w:t>
      </w:r>
      <w:r w:rsidRPr="004B1526">
        <w:rPr>
          <w:rFonts w:eastAsia="MS PGothic" w:cs="Arial"/>
          <w:szCs w:val="20"/>
          <w:lang w:eastAsia="ja-JP"/>
        </w:rPr>
        <w:t xml:space="preserve"> </w:t>
      </w:r>
      <w:r w:rsidR="001C3B20">
        <w:rPr>
          <w:rFonts w:eastAsia="MS PGothic" w:cs="Arial"/>
          <w:szCs w:val="20"/>
          <w:lang w:eastAsia="ja-JP"/>
        </w:rPr>
        <w:t>that</w:t>
      </w:r>
      <w:r w:rsidRPr="004B1526">
        <w:rPr>
          <w:rFonts w:eastAsia="MS PGothic" w:cs="Arial"/>
          <w:szCs w:val="20"/>
          <w:lang w:eastAsia="ja-JP"/>
        </w:rPr>
        <w:t xml:space="preserve"> for SSB to RO mapping</w:t>
      </w:r>
      <w:r w:rsidR="006442F1">
        <w:rPr>
          <w:rFonts w:eastAsia="MS PGothic" w:cs="Arial"/>
          <w:szCs w:val="20"/>
          <w:lang w:eastAsia="ja-JP"/>
        </w:rPr>
        <w:t>,</w:t>
      </w:r>
      <w:r w:rsidRPr="004B1526">
        <w:rPr>
          <w:rFonts w:eastAsia="MS PGothic" w:cs="Arial"/>
          <w:szCs w:val="20"/>
          <w:lang w:eastAsia="ja-JP"/>
        </w:rPr>
        <w:t xml:space="preserve"> which is </w:t>
      </w:r>
      <w:r w:rsidR="006442F1">
        <w:rPr>
          <w:rFonts w:eastAsia="MS PGothic" w:cs="Arial"/>
          <w:szCs w:val="20"/>
          <w:lang w:eastAsia="ja-JP"/>
        </w:rPr>
        <w:t>given</w:t>
      </w:r>
      <w:r w:rsidRPr="004B1526">
        <w:rPr>
          <w:rFonts w:eastAsia="MS PGothic" w:cs="Arial"/>
          <w:szCs w:val="20"/>
          <w:lang w:eastAsia="ja-JP"/>
        </w:rPr>
        <w:t xml:space="preserve"> by the first part of </w:t>
      </w:r>
      <w:proofErr w:type="spellStart"/>
      <w:r w:rsidRPr="004B1526">
        <w:rPr>
          <w:rFonts w:eastAsia="MS PGothic" w:cs="Arial"/>
          <w:i/>
          <w:iCs/>
          <w:szCs w:val="20"/>
          <w:lang w:eastAsia="ja-JP"/>
        </w:rPr>
        <w:t>ssb-perRACH-OccasionAndCB-PreamblesPerSSB</w:t>
      </w:r>
      <w:proofErr w:type="spellEnd"/>
      <w:r w:rsidRPr="004B1526">
        <w:rPr>
          <w:rFonts w:eastAsia="MS PGothic" w:cs="Arial"/>
          <w:i/>
          <w:iCs/>
          <w:szCs w:val="20"/>
          <w:lang w:eastAsia="ja-JP"/>
        </w:rPr>
        <w:t xml:space="preserve"> </w:t>
      </w:r>
      <w:r w:rsidRPr="004D0A1D">
        <w:rPr>
          <w:rFonts w:eastAsia="MS PGothic" w:cs="Arial"/>
          <w:szCs w:val="20"/>
          <w:lang w:eastAsia="ja-JP"/>
        </w:rPr>
        <w:t>parameter</w:t>
      </w:r>
      <w:r w:rsidRPr="004B1526">
        <w:rPr>
          <w:rFonts w:eastAsia="MS PGothic" w:cs="Arial"/>
          <w:szCs w:val="20"/>
          <w:lang w:eastAsia="ja-JP"/>
        </w:rPr>
        <w:t>.</w:t>
      </w:r>
      <w:r>
        <w:rPr>
          <w:rFonts w:eastAsia="MS PGothic" w:cs="Arial"/>
          <w:szCs w:val="20"/>
          <w:lang w:eastAsia="ja-JP"/>
        </w:rPr>
        <w:t xml:space="preserve"> </w:t>
      </w:r>
      <w:r w:rsidR="006442F1">
        <w:rPr>
          <w:rFonts w:eastAsia="MS PGothic" w:cs="Arial"/>
          <w:szCs w:val="20"/>
          <w:lang w:eastAsia="ja-JP"/>
        </w:rPr>
        <w:t>In other words</w:t>
      </w:r>
      <w:r>
        <w:rPr>
          <w:rFonts w:eastAsia="MS PGothic" w:cs="Arial"/>
          <w:szCs w:val="20"/>
          <w:lang w:eastAsia="ja-JP"/>
        </w:rPr>
        <w:t xml:space="preserve">, </w:t>
      </w:r>
      <w:r>
        <w:rPr>
          <w:lang w:eastAsia="zh-CN"/>
        </w:rPr>
        <w:t xml:space="preserve">SSB to CG PUSCH mapping ratio </w:t>
      </w:r>
      <w:r w:rsidR="004D0A1D">
        <w:rPr>
          <w:lang w:eastAsia="zh-CN"/>
        </w:rPr>
        <w:t>should</w:t>
      </w:r>
      <w:r>
        <w:rPr>
          <w:lang w:eastAsia="zh-CN"/>
        </w:rPr>
        <w:t xml:space="preserve"> include the values </w:t>
      </w:r>
      <w:r w:rsidRPr="000038E5">
        <w:rPr>
          <w:rFonts w:eastAsia="MS PGothic" w:cs="Arial"/>
          <w:szCs w:val="20"/>
          <w:lang w:eastAsia="ja-JP"/>
        </w:rPr>
        <w:t>{1/8,1/4,1/2}</w:t>
      </w:r>
      <w:r>
        <w:rPr>
          <w:rFonts w:eastAsia="MS PGothic" w:cs="Arial"/>
          <w:szCs w:val="20"/>
          <w:lang w:eastAsia="ja-JP"/>
        </w:rPr>
        <w:t>.</w:t>
      </w:r>
      <w:r w:rsidR="004D0A1D">
        <w:rPr>
          <w:rFonts w:eastAsia="MS PGothic" w:cs="Arial"/>
          <w:szCs w:val="20"/>
          <w:lang w:eastAsia="ja-JP"/>
        </w:rPr>
        <w:t xml:space="preserve"> Including these values also gives additional </w:t>
      </w:r>
      <w:r w:rsidR="0074693B">
        <w:rPr>
          <w:rFonts w:eastAsia="MS PGothic" w:cs="Arial"/>
          <w:szCs w:val="20"/>
          <w:lang w:eastAsia="ja-JP"/>
        </w:rPr>
        <w:t>flexibility</w:t>
      </w:r>
      <w:r w:rsidR="004D0A1D">
        <w:rPr>
          <w:rFonts w:eastAsia="MS PGothic" w:cs="Arial"/>
          <w:szCs w:val="20"/>
          <w:lang w:eastAsia="ja-JP"/>
        </w:rPr>
        <w:t xml:space="preserve"> for the network to map each SSB to multiple CG PUSCH occasions</w:t>
      </w:r>
      <w:r w:rsidR="00296701">
        <w:rPr>
          <w:rFonts w:eastAsia="MS PGothic" w:cs="Arial"/>
          <w:szCs w:val="20"/>
          <w:lang w:eastAsia="ja-JP"/>
        </w:rPr>
        <w:t xml:space="preserve"> if needed</w:t>
      </w:r>
      <w:r w:rsidR="004D0A1D">
        <w:rPr>
          <w:rFonts w:eastAsia="MS PGothic" w:cs="Arial"/>
          <w:szCs w:val="20"/>
          <w:lang w:eastAsia="ja-JP"/>
        </w:rPr>
        <w:t xml:space="preserve">. </w:t>
      </w:r>
      <w:r w:rsidR="006442F1">
        <w:rPr>
          <w:rFonts w:eastAsia="MS PGothic" w:cs="Arial"/>
          <w:szCs w:val="20"/>
          <w:lang w:eastAsia="ja-JP"/>
        </w:rPr>
        <w:t xml:space="preserve">With regards to the FFS on </w:t>
      </w:r>
      <w:r w:rsidR="006442F1" w:rsidRPr="000038E5">
        <w:rPr>
          <w:rFonts w:eastAsia="MS PGothic" w:cs="Arial"/>
          <w:szCs w:val="20"/>
          <w:lang w:eastAsia="ja-JP"/>
        </w:rPr>
        <w:t>whether to restrict the same value for all CG configuration</w:t>
      </w:r>
      <w:r w:rsidR="00296701">
        <w:rPr>
          <w:rFonts w:eastAsia="MS PGothic" w:cs="Arial"/>
          <w:szCs w:val="20"/>
          <w:lang w:eastAsia="ja-JP"/>
        </w:rPr>
        <w:t>s</w:t>
      </w:r>
      <w:r w:rsidR="006442F1" w:rsidRPr="000038E5">
        <w:rPr>
          <w:rFonts w:eastAsia="MS PGothic" w:cs="Arial"/>
          <w:szCs w:val="20"/>
          <w:lang w:eastAsia="ja-JP"/>
        </w:rPr>
        <w:t xml:space="preserve"> or </w:t>
      </w:r>
      <w:r w:rsidR="00296701">
        <w:rPr>
          <w:rFonts w:eastAsia="MS PGothic" w:cs="Arial"/>
          <w:szCs w:val="20"/>
          <w:lang w:eastAsia="ja-JP"/>
        </w:rPr>
        <w:t xml:space="preserve">to </w:t>
      </w:r>
      <w:r w:rsidR="006442F1" w:rsidRPr="000038E5">
        <w:rPr>
          <w:rFonts w:eastAsia="MS PGothic" w:cs="Arial"/>
          <w:szCs w:val="20"/>
          <w:lang w:eastAsia="ja-JP"/>
        </w:rPr>
        <w:t>allow different value</w:t>
      </w:r>
      <w:r w:rsidR="00296701">
        <w:rPr>
          <w:rFonts w:eastAsia="MS PGothic" w:cs="Arial"/>
          <w:szCs w:val="20"/>
          <w:lang w:eastAsia="ja-JP"/>
        </w:rPr>
        <w:t>s</w:t>
      </w:r>
      <w:r w:rsidR="006442F1" w:rsidRPr="000038E5">
        <w:rPr>
          <w:rFonts w:eastAsia="MS PGothic" w:cs="Arial"/>
          <w:szCs w:val="20"/>
          <w:lang w:eastAsia="ja-JP"/>
        </w:rPr>
        <w:t xml:space="preserve"> for different CG configurations</w:t>
      </w:r>
      <w:r w:rsidR="006442F1">
        <w:rPr>
          <w:rFonts w:eastAsia="MS PGothic" w:cs="Arial"/>
          <w:szCs w:val="20"/>
          <w:lang w:eastAsia="ja-JP"/>
        </w:rPr>
        <w:t xml:space="preserve">, there is no strong reason to restrict the same value for all PUSCH configurations in our view. </w:t>
      </w:r>
    </w:p>
    <w:p w14:paraId="50AD3435" w14:textId="5C32009E" w:rsidR="00B15EE3" w:rsidRPr="000038E5" w:rsidRDefault="00B15EE3" w:rsidP="00B15EE3">
      <w:pPr>
        <w:pStyle w:val="Proposal"/>
      </w:pPr>
      <w:bookmarkStart w:id="0" w:name="_Toc87060132"/>
      <w:r w:rsidRPr="000038E5">
        <w:t xml:space="preserve">For the candidate value set of SSB to CG PUSCH mapping ratio, support </w:t>
      </w:r>
      <w:r>
        <w:t>the values</w:t>
      </w:r>
      <w:r w:rsidRPr="000038E5">
        <w:t xml:space="preserve"> </w:t>
      </w:r>
      <w:r w:rsidRPr="000038E5">
        <w:rPr>
          <w:rFonts w:eastAsia="MS PGothic" w:cs="Arial"/>
          <w:szCs w:val="20"/>
          <w:lang w:eastAsia="ja-JP"/>
        </w:rPr>
        <w:t>{1/8,1/4,1/2}</w:t>
      </w:r>
      <w:bookmarkEnd w:id="0"/>
    </w:p>
    <w:p w14:paraId="6E0F5DDF" w14:textId="78B3FD13" w:rsidR="006442F1" w:rsidRDefault="006442F1" w:rsidP="001F77A4">
      <w:pPr>
        <w:pStyle w:val="Proposal"/>
      </w:pPr>
      <w:bookmarkStart w:id="1" w:name="_Toc87060133"/>
      <w:r>
        <w:t xml:space="preserve">Allow different </w:t>
      </w:r>
      <w:r w:rsidRPr="000038E5">
        <w:t>SSB to CG PUSCH mapping ratio</w:t>
      </w:r>
      <w:r>
        <w:t xml:space="preserve"> for different CG</w:t>
      </w:r>
      <w:r w:rsidR="00296701">
        <w:t>-SDT</w:t>
      </w:r>
      <w:r>
        <w:t xml:space="preserve"> configurations.</w:t>
      </w:r>
      <w:bookmarkEnd w:id="1"/>
    </w:p>
    <w:p w14:paraId="01039DA3" w14:textId="669CF205" w:rsidR="000F7875" w:rsidRDefault="0049273F" w:rsidP="0049273F">
      <w:pPr>
        <w:jc w:val="both"/>
        <w:rPr>
          <w:lang w:eastAsia="zh-CN"/>
        </w:rPr>
      </w:pPr>
      <w:r>
        <w:rPr>
          <w:lang w:eastAsia="zh-CN"/>
        </w:rPr>
        <w:t xml:space="preserve">Another </w:t>
      </w:r>
      <w:r w:rsidR="006442F1">
        <w:rPr>
          <w:lang w:eastAsia="zh-CN"/>
        </w:rPr>
        <w:t xml:space="preserve">open </w:t>
      </w:r>
      <w:r>
        <w:rPr>
          <w:lang w:eastAsia="zh-CN"/>
        </w:rPr>
        <w:t xml:space="preserve">issue is </w:t>
      </w:r>
      <w:r w:rsidR="006442F1">
        <w:rPr>
          <w:lang w:eastAsia="zh-CN"/>
        </w:rPr>
        <w:t>related to</w:t>
      </w:r>
      <w:r>
        <w:rPr>
          <w:lang w:eastAsia="zh-CN"/>
        </w:rPr>
        <w:t xml:space="preserve"> </w:t>
      </w:r>
      <w:r w:rsidR="00566B59">
        <w:rPr>
          <w:lang w:eastAsia="zh-CN"/>
        </w:rPr>
        <w:t>SSB to CG PUSCH association period candidate values</w:t>
      </w:r>
      <w:r w:rsidR="00FC378B">
        <w:rPr>
          <w:lang w:eastAsia="zh-CN"/>
        </w:rPr>
        <w:t xml:space="preserve">, </w:t>
      </w:r>
      <w:r w:rsidR="000F7875">
        <w:rPr>
          <w:lang w:eastAsia="zh-CN"/>
        </w:rPr>
        <w:t xml:space="preserve">which is defined as </w:t>
      </w:r>
      <w:r w:rsidR="00193D42">
        <w:rPr>
          <w:lang w:eastAsia="zh-CN"/>
        </w:rPr>
        <w:t>follows</w:t>
      </w:r>
      <w:r w:rsidR="000F7875">
        <w:rPr>
          <w:lang w:eastAsia="zh-CN"/>
        </w:rPr>
        <w:t xml:space="preserve"> based on the agreement in RAN1#106-e:</w:t>
      </w:r>
    </w:p>
    <w:tbl>
      <w:tblPr>
        <w:tblStyle w:val="TableGrid"/>
        <w:tblW w:w="0" w:type="auto"/>
        <w:tblLook w:val="04A0" w:firstRow="1" w:lastRow="0" w:firstColumn="1" w:lastColumn="0" w:noHBand="0" w:noVBand="1"/>
      </w:tblPr>
      <w:tblGrid>
        <w:gridCol w:w="9629"/>
      </w:tblGrid>
      <w:tr w:rsidR="000F7875" w14:paraId="1CDC6E59" w14:textId="77777777" w:rsidTr="000F7875">
        <w:tc>
          <w:tcPr>
            <w:tcW w:w="9629" w:type="dxa"/>
          </w:tcPr>
          <w:p w14:paraId="788CB5A4" w14:textId="77777777" w:rsidR="000F7875" w:rsidRPr="002D6240" w:rsidRDefault="000F7875" w:rsidP="000F7875">
            <w:pPr>
              <w:numPr>
                <w:ilvl w:val="0"/>
                <w:numId w:val="42"/>
              </w:numPr>
              <w:spacing w:after="0" w:line="240" w:lineRule="auto"/>
              <w:rPr>
                <w:rFonts w:ascii="Times New Roman" w:hAnsi="Times New Roman" w:cs="Times New Roman"/>
                <w:sz w:val="20"/>
                <w:szCs w:val="20"/>
              </w:rPr>
            </w:pPr>
            <w:r w:rsidRPr="002D6240">
              <w:rPr>
                <w:rFonts w:ascii="Times New Roman" w:hAnsi="Times New Roman" w:cs="Times New Roman"/>
                <w:color w:val="000000"/>
                <w:sz w:val="2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97F1F30" w14:textId="31A7419B" w:rsidR="000F7875" w:rsidRPr="000F7875" w:rsidRDefault="000F7875" w:rsidP="000F7875">
            <w:pPr>
              <w:spacing w:after="0" w:line="240" w:lineRule="auto"/>
              <w:ind w:left="720"/>
              <w:rPr>
                <w:rFonts w:cs="Times"/>
                <w:sz w:val="20"/>
                <w:szCs w:val="20"/>
              </w:rPr>
            </w:pPr>
          </w:p>
        </w:tc>
      </w:tr>
    </w:tbl>
    <w:p w14:paraId="14CCD559" w14:textId="77777777" w:rsidR="000F7875" w:rsidRDefault="000F7875" w:rsidP="0049273F">
      <w:pPr>
        <w:jc w:val="both"/>
        <w:rPr>
          <w:lang w:eastAsia="zh-CN"/>
        </w:rPr>
      </w:pPr>
    </w:p>
    <w:p w14:paraId="5AC2188A" w14:textId="2948FABF" w:rsidR="0049273F" w:rsidRDefault="0074693B" w:rsidP="0049273F">
      <w:pPr>
        <w:jc w:val="both"/>
        <w:rPr>
          <w:lang w:eastAsia="zh-CN"/>
        </w:rPr>
      </w:pPr>
      <w:r>
        <w:rPr>
          <w:lang w:eastAsia="zh-CN"/>
        </w:rPr>
        <w:t>In</w:t>
      </w:r>
      <w:r w:rsidR="0073256B">
        <w:rPr>
          <w:lang w:eastAsia="zh-CN"/>
        </w:rPr>
        <w:t xml:space="preserve"> </w:t>
      </w:r>
      <w:r w:rsidR="00C971CA">
        <w:rPr>
          <w:lang w:eastAsia="zh-CN"/>
        </w:rPr>
        <w:t>Table 8.1-1 of TS 38.213 (copied below</w:t>
      </w:r>
      <w:r w:rsidR="006E3667">
        <w:rPr>
          <w:lang w:eastAsia="zh-CN"/>
        </w:rPr>
        <w:t xml:space="preserve"> </w:t>
      </w:r>
      <w:r w:rsidR="00C10F07">
        <w:rPr>
          <w:lang w:eastAsia="zh-CN"/>
        </w:rPr>
        <w:fldChar w:fldCharType="begin"/>
      </w:r>
      <w:r w:rsidR="00C10F07">
        <w:rPr>
          <w:lang w:eastAsia="zh-CN"/>
        </w:rPr>
        <w:instrText xml:space="preserve"> REF _Ref87054676 \r \h </w:instrText>
      </w:r>
      <w:r w:rsidR="00C10F07">
        <w:rPr>
          <w:lang w:eastAsia="zh-CN"/>
        </w:rPr>
      </w:r>
      <w:r w:rsidR="00C10F07">
        <w:rPr>
          <w:lang w:eastAsia="zh-CN"/>
        </w:rPr>
        <w:fldChar w:fldCharType="separate"/>
      </w:r>
      <w:r w:rsidR="002D6240">
        <w:rPr>
          <w:lang w:eastAsia="zh-CN"/>
        </w:rPr>
        <w:t>[1]</w:t>
      </w:r>
      <w:r w:rsidR="00C10F07">
        <w:rPr>
          <w:lang w:eastAsia="zh-CN"/>
        </w:rPr>
        <w:fldChar w:fldCharType="end"/>
      </w:r>
      <w:r w:rsidR="00C971CA">
        <w:rPr>
          <w:lang w:eastAsia="zh-CN"/>
        </w:rPr>
        <w:t>)</w:t>
      </w:r>
      <w:r w:rsidR="00566B59">
        <w:rPr>
          <w:lang w:eastAsia="zh-CN"/>
        </w:rPr>
        <w:t xml:space="preserve">, </w:t>
      </w:r>
      <w:r>
        <w:rPr>
          <w:lang w:eastAsia="zh-CN"/>
        </w:rPr>
        <w:t>the</w:t>
      </w:r>
      <w:r w:rsidR="00C971CA">
        <w:rPr>
          <w:lang w:eastAsia="zh-CN"/>
        </w:rPr>
        <w:t xml:space="preserve"> </w:t>
      </w:r>
      <w:r w:rsidR="0049273F">
        <w:rPr>
          <w:lang w:eastAsia="zh-CN"/>
        </w:rPr>
        <w:t xml:space="preserve">SSB to RO association period candidate values </w:t>
      </w:r>
      <w:r w:rsidR="00A36C33">
        <w:rPr>
          <w:lang w:eastAsia="zh-CN"/>
        </w:rPr>
        <w:t>are</w:t>
      </w:r>
      <w:r w:rsidR="0049273F">
        <w:rPr>
          <w:lang w:eastAsia="zh-CN"/>
        </w:rPr>
        <w:t xml:space="preserve"> a multiple of PRACH configuration period</w:t>
      </w:r>
      <w:r w:rsidR="00927662">
        <w:rPr>
          <w:lang w:eastAsia="zh-CN"/>
        </w:rPr>
        <w:t>s</w:t>
      </w:r>
      <w:r w:rsidR="00C54962">
        <w:rPr>
          <w:lang w:eastAsia="zh-CN"/>
        </w:rPr>
        <w:t>.</w:t>
      </w:r>
      <w:r w:rsidR="0049273F">
        <w:rPr>
          <w:lang w:eastAsia="zh-CN"/>
        </w:rPr>
        <w:t xml:space="preserve"> </w:t>
      </w:r>
      <w:r w:rsidR="00C54962">
        <w:rPr>
          <w:lang w:eastAsia="zh-CN"/>
        </w:rPr>
        <w:t>S</w:t>
      </w:r>
      <w:r w:rsidR="0049273F">
        <w:rPr>
          <w:lang w:eastAsia="zh-CN"/>
        </w:rPr>
        <w:t xml:space="preserve">imilarly, </w:t>
      </w:r>
      <w:r w:rsidR="00801B5B">
        <w:rPr>
          <w:lang w:eastAsia="zh-CN"/>
        </w:rPr>
        <w:t xml:space="preserve">a </w:t>
      </w:r>
      <w:r w:rsidR="00A36D3B">
        <w:rPr>
          <w:lang w:eastAsia="zh-CN"/>
        </w:rPr>
        <w:t>mapping between CG period and SSB to CG PUSCH association period</w:t>
      </w:r>
      <w:r w:rsidR="00801B5B">
        <w:rPr>
          <w:lang w:eastAsia="zh-CN"/>
        </w:rPr>
        <w:t xml:space="preserve"> </w:t>
      </w:r>
      <w:r w:rsidR="003C5FB1">
        <w:rPr>
          <w:lang w:eastAsia="zh-CN"/>
        </w:rPr>
        <w:t>needs to be defined in a table</w:t>
      </w:r>
      <w:r w:rsidR="00C971CA">
        <w:rPr>
          <w:lang w:eastAsia="zh-CN"/>
        </w:rPr>
        <w:t xml:space="preserve">, </w:t>
      </w:r>
      <w:r w:rsidR="00801B5B">
        <w:rPr>
          <w:lang w:eastAsia="zh-CN"/>
        </w:rPr>
        <w:t xml:space="preserve">such that </w:t>
      </w:r>
      <w:r w:rsidR="0049273F">
        <w:rPr>
          <w:lang w:eastAsia="zh-CN"/>
        </w:rPr>
        <w:t xml:space="preserve">the SSB to CG PUSCH association period candidate values </w:t>
      </w:r>
      <w:r w:rsidR="009E0249">
        <w:rPr>
          <w:lang w:eastAsia="zh-CN"/>
        </w:rPr>
        <w:t>can</w:t>
      </w:r>
      <w:r w:rsidR="0049273F">
        <w:rPr>
          <w:lang w:eastAsia="zh-CN"/>
        </w:rPr>
        <w:t xml:space="preserve"> be determined based on CG period</w:t>
      </w:r>
      <w:r w:rsidR="00C971CA">
        <w:rPr>
          <w:lang w:eastAsia="zh-CN"/>
        </w:rPr>
        <w:t>s</w:t>
      </w:r>
      <w:r w:rsidR="0049273F">
        <w:rPr>
          <w:lang w:eastAsia="zh-CN"/>
        </w:rPr>
        <w:t>.</w:t>
      </w:r>
    </w:p>
    <w:p w14:paraId="63345207" w14:textId="77777777" w:rsidR="0049273F" w:rsidRPr="00E9040D" w:rsidRDefault="0049273F" w:rsidP="0049273F">
      <w:pPr>
        <w:pStyle w:val="TH"/>
      </w:pPr>
      <w:r>
        <w:lastRenderedPageBreak/>
        <w:t>Table 8.1-1</w:t>
      </w:r>
      <w:r>
        <w:rPr>
          <w:lang w:val="en-US"/>
        </w:rPr>
        <w:t xml:space="preserve"> in 38.213</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9273F" w:rsidRPr="00E9040D" w14:paraId="193F8455"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3BC5F6" w14:textId="77777777" w:rsidR="0049273F" w:rsidRPr="00E9040D" w:rsidRDefault="0049273F" w:rsidP="006722FC">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5264C07" w14:textId="77777777" w:rsidR="0049273F" w:rsidRPr="00E9040D" w:rsidRDefault="0049273F" w:rsidP="006722FC">
            <w:pPr>
              <w:pStyle w:val="TAH"/>
            </w:pPr>
            <w:r>
              <w:t>Association period (number of PRACH configuration periods)</w:t>
            </w:r>
          </w:p>
        </w:tc>
      </w:tr>
      <w:tr w:rsidR="0049273F" w:rsidRPr="00E9040D" w14:paraId="56CD7CC9"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C477E9" w14:textId="77777777" w:rsidR="0049273F" w:rsidRPr="00E9040D" w:rsidRDefault="0049273F" w:rsidP="006722FC">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703906F9" w14:textId="77777777" w:rsidR="0049273F" w:rsidRPr="00E9040D" w:rsidRDefault="0049273F" w:rsidP="006722FC">
            <w:pPr>
              <w:pStyle w:val="TAC"/>
            </w:pPr>
            <w:r>
              <w:t>{1, 2, 4, 8, 16}</w:t>
            </w:r>
          </w:p>
        </w:tc>
      </w:tr>
      <w:tr w:rsidR="0049273F" w:rsidRPr="00E9040D" w14:paraId="6E88BB9C"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390E74" w14:textId="77777777" w:rsidR="0049273F" w:rsidRPr="00E9040D" w:rsidRDefault="0049273F" w:rsidP="006722FC">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3BEC2D0A" w14:textId="77777777" w:rsidR="0049273F" w:rsidRPr="00E9040D" w:rsidRDefault="0049273F" w:rsidP="006722FC">
            <w:pPr>
              <w:pStyle w:val="TAC"/>
            </w:pPr>
            <w:r>
              <w:t>{1, 2, 4, 8}</w:t>
            </w:r>
          </w:p>
        </w:tc>
      </w:tr>
      <w:tr w:rsidR="0049273F" w:rsidRPr="00E9040D" w14:paraId="226078B4"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E924DDB" w14:textId="77777777" w:rsidR="0049273F" w:rsidRDefault="0049273F" w:rsidP="006722FC">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DC1798B" w14:textId="77777777" w:rsidR="0049273F" w:rsidRDefault="0049273F" w:rsidP="006722FC">
            <w:pPr>
              <w:pStyle w:val="TAC"/>
            </w:pPr>
            <w:r>
              <w:t>{1, 2, 4}</w:t>
            </w:r>
          </w:p>
        </w:tc>
      </w:tr>
      <w:tr w:rsidR="0049273F" w:rsidRPr="00E9040D" w14:paraId="54EF58E8"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035580" w14:textId="77777777" w:rsidR="0049273F" w:rsidRPr="00E9040D" w:rsidRDefault="0049273F" w:rsidP="006722FC">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CF3ED9D" w14:textId="77777777" w:rsidR="0049273F" w:rsidRPr="00E9040D" w:rsidRDefault="0049273F" w:rsidP="006722FC">
            <w:pPr>
              <w:pStyle w:val="TAC"/>
            </w:pPr>
            <w:r>
              <w:t>{1, 2}</w:t>
            </w:r>
          </w:p>
        </w:tc>
      </w:tr>
      <w:tr w:rsidR="0049273F" w:rsidRPr="00E9040D" w14:paraId="5E87C3D5"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D3290F2" w14:textId="77777777" w:rsidR="0049273F" w:rsidRPr="00E9040D" w:rsidRDefault="0049273F" w:rsidP="006722FC">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7EF9DDC" w14:textId="77777777" w:rsidR="0049273F" w:rsidRPr="00E9040D" w:rsidRDefault="0049273F" w:rsidP="006722FC">
            <w:pPr>
              <w:pStyle w:val="TAC"/>
            </w:pPr>
            <w:r>
              <w:t>{1}</w:t>
            </w:r>
          </w:p>
        </w:tc>
      </w:tr>
    </w:tbl>
    <w:p w14:paraId="533DFB5D" w14:textId="77777777" w:rsidR="0049273F" w:rsidRDefault="0049273F" w:rsidP="002C477A">
      <w:pPr>
        <w:spacing w:after="120"/>
        <w:jc w:val="both"/>
        <w:rPr>
          <w:lang w:eastAsia="zh-CN"/>
        </w:rPr>
      </w:pPr>
    </w:p>
    <w:p w14:paraId="059B5951" w14:textId="71334EFF" w:rsidR="006E3667" w:rsidRDefault="00396BB3" w:rsidP="006E3667">
      <w:pPr>
        <w:spacing w:after="120"/>
        <w:jc w:val="both"/>
        <w:rPr>
          <w:lang w:eastAsia="zh-CN"/>
        </w:rPr>
      </w:pPr>
      <w:r>
        <w:rPr>
          <w:lang w:eastAsia="zh-CN"/>
        </w:rPr>
        <w:t>In current spec</w:t>
      </w:r>
      <w:r w:rsidR="001263E8">
        <w:rPr>
          <w:lang w:eastAsia="zh-CN"/>
        </w:rPr>
        <w:t>ification</w:t>
      </w:r>
      <w:r>
        <w:rPr>
          <w:lang w:eastAsia="zh-CN"/>
        </w:rPr>
        <w:t xml:space="preserve">, candidate CG period values for CG </w:t>
      </w:r>
      <w:r w:rsidR="00296701">
        <w:rPr>
          <w:lang w:eastAsia="zh-CN"/>
        </w:rPr>
        <w:t>Type 1</w:t>
      </w:r>
      <w:r>
        <w:rPr>
          <w:lang w:eastAsia="zh-CN"/>
        </w:rPr>
        <w:t xml:space="preserve"> PUSCH are </w:t>
      </w:r>
      <w:r w:rsidR="006B5C1B">
        <w:rPr>
          <w:lang w:eastAsia="zh-CN"/>
        </w:rPr>
        <w:t>considerably</w:t>
      </w:r>
      <w:r w:rsidR="00EB2791">
        <w:rPr>
          <w:lang w:eastAsia="zh-CN"/>
        </w:rPr>
        <w:t xml:space="preserve"> </w:t>
      </w:r>
      <w:r>
        <w:rPr>
          <w:lang w:eastAsia="zh-CN"/>
        </w:rPr>
        <w:t xml:space="preserve">more than </w:t>
      </w:r>
      <w:r w:rsidR="00296701">
        <w:rPr>
          <w:lang w:eastAsia="zh-CN"/>
        </w:rPr>
        <w:t xml:space="preserve">the </w:t>
      </w:r>
      <w:r>
        <w:rPr>
          <w:lang w:eastAsia="zh-CN"/>
        </w:rPr>
        <w:t xml:space="preserve">candidate PRACH configuration period values. </w:t>
      </w:r>
      <w:r w:rsidR="006B5C1B">
        <w:rPr>
          <w:lang w:eastAsia="zh-CN"/>
        </w:rPr>
        <w:t>For less than</w:t>
      </w:r>
      <w:r>
        <w:rPr>
          <w:lang w:eastAsia="zh-CN"/>
        </w:rPr>
        <w:t xml:space="preserve"> 5</w:t>
      </w:r>
      <w:r w:rsidR="006B5C1B">
        <w:rPr>
          <w:lang w:eastAsia="zh-CN"/>
        </w:rPr>
        <w:t xml:space="preserve"> </w:t>
      </w:r>
      <w:r>
        <w:rPr>
          <w:lang w:eastAsia="zh-CN"/>
        </w:rPr>
        <w:t xml:space="preserve">ms, </w:t>
      </w:r>
      <w:r w:rsidR="006B5C1B">
        <w:rPr>
          <w:lang w:eastAsia="zh-CN"/>
        </w:rPr>
        <w:t>the CG period values</w:t>
      </w:r>
      <w:r>
        <w:rPr>
          <w:lang w:eastAsia="zh-CN"/>
        </w:rPr>
        <w:t xml:space="preserve"> </w:t>
      </w:r>
      <w:r w:rsidR="006B227B">
        <w:rPr>
          <w:lang w:eastAsia="zh-CN"/>
        </w:rPr>
        <w:t xml:space="preserve">(given by the parameter </w:t>
      </w:r>
      <w:r w:rsidR="006B227B" w:rsidRPr="00102653">
        <w:rPr>
          <w:i/>
          <w:iCs/>
          <w:sz w:val="18"/>
          <w:szCs w:val="18"/>
          <w:lang w:eastAsia="zh-CN"/>
        </w:rPr>
        <w:t>periodicity</w:t>
      </w:r>
      <w:r w:rsidR="006E3667">
        <w:rPr>
          <w:sz w:val="18"/>
          <w:szCs w:val="18"/>
          <w:lang w:eastAsia="zh-CN"/>
        </w:rPr>
        <w:t xml:space="preserve"> </w:t>
      </w:r>
      <w:r w:rsidR="00C10F07">
        <w:rPr>
          <w:sz w:val="18"/>
          <w:szCs w:val="18"/>
          <w:lang w:eastAsia="zh-CN"/>
        </w:rPr>
        <w:fldChar w:fldCharType="begin"/>
      </w:r>
      <w:r w:rsidR="00C10F07">
        <w:rPr>
          <w:sz w:val="18"/>
          <w:szCs w:val="18"/>
          <w:lang w:eastAsia="zh-CN"/>
        </w:rPr>
        <w:instrText xml:space="preserve"> REF _Ref83397753 \r \h </w:instrText>
      </w:r>
      <w:r w:rsidR="00C10F07">
        <w:rPr>
          <w:sz w:val="18"/>
          <w:szCs w:val="18"/>
          <w:lang w:eastAsia="zh-CN"/>
        </w:rPr>
      </w:r>
      <w:r w:rsidR="00C10F07">
        <w:rPr>
          <w:sz w:val="18"/>
          <w:szCs w:val="18"/>
          <w:lang w:eastAsia="zh-CN"/>
        </w:rPr>
        <w:fldChar w:fldCharType="separate"/>
      </w:r>
      <w:r w:rsidR="002D6240">
        <w:rPr>
          <w:sz w:val="18"/>
          <w:szCs w:val="18"/>
          <w:lang w:eastAsia="zh-CN"/>
        </w:rPr>
        <w:t>[2]</w:t>
      </w:r>
      <w:r w:rsidR="00C10F07">
        <w:rPr>
          <w:sz w:val="18"/>
          <w:szCs w:val="18"/>
          <w:lang w:eastAsia="zh-CN"/>
        </w:rPr>
        <w:fldChar w:fldCharType="end"/>
      </w:r>
      <w:r w:rsidR="006B227B">
        <w:rPr>
          <w:lang w:eastAsia="zh-CN"/>
        </w:rPr>
        <w:t xml:space="preserve">) </w:t>
      </w:r>
      <w:r>
        <w:rPr>
          <w:lang w:eastAsia="zh-CN"/>
        </w:rPr>
        <w:t>can be 0.125, 0.25, 0.5, 0.625, 1, 2, 4 ms or less than 1 slot (</w:t>
      </w:r>
      <w:r w:rsidR="006B227B">
        <w:rPr>
          <w:lang w:eastAsia="zh-CN"/>
        </w:rPr>
        <w:t xml:space="preserve">1/6 slot, </w:t>
      </w:r>
      <w:r>
        <w:rPr>
          <w:lang w:eastAsia="zh-CN"/>
        </w:rPr>
        <w:t xml:space="preserve">1/7slot, </w:t>
      </w:r>
      <w:r w:rsidR="006B227B">
        <w:rPr>
          <w:lang w:eastAsia="zh-CN"/>
        </w:rPr>
        <w:t xml:space="preserve">or </w:t>
      </w:r>
      <w:r w:rsidR="006B5C1B">
        <w:rPr>
          <w:lang w:eastAsia="zh-CN"/>
        </w:rPr>
        <w:t>1/2</w:t>
      </w:r>
      <w:r>
        <w:rPr>
          <w:lang w:eastAsia="zh-CN"/>
        </w:rPr>
        <w:t xml:space="preserve"> slot) depending on </w:t>
      </w:r>
      <w:r w:rsidR="006B227B">
        <w:rPr>
          <w:lang w:eastAsia="zh-CN"/>
        </w:rPr>
        <w:t xml:space="preserve">the </w:t>
      </w:r>
      <w:r>
        <w:rPr>
          <w:lang w:eastAsia="zh-CN"/>
        </w:rPr>
        <w:t>subcarrier spacing</w:t>
      </w:r>
      <w:r w:rsidR="00864F46">
        <w:rPr>
          <w:lang w:eastAsia="zh-CN"/>
        </w:rPr>
        <w:t xml:space="preserve">. </w:t>
      </w:r>
      <w:r w:rsidR="006E3667">
        <w:rPr>
          <w:lang w:eastAsia="zh-CN"/>
        </w:rPr>
        <w:t xml:space="preserve">However, it is not clear to us the no need for CG-SDT period to be very small values, e.g., less than 5 </w:t>
      </w:r>
      <w:proofErr w:type="spellStart"/>
      <w:r w:rsidR="006E3667">
        <w:rPr>
          <w:lang w:eastAsia="zh-CN"/>
        </w:rPr>
        <w:t>ms.</w:t>
      </w:r>
      <w:proofErr w:type="spellEnd"/>
      <w:r w:rsidR="006E3667">
        <w:rPr>
          <w:lang w:eastAsia="zh-CN"/>
        </w:rPr>
        <w:t xml:space="preserve"> If the traffic profile demands such configuration of CG-SDT period, it is better that UE is configured with CG Type 1/Type 2 PUSCH in connected state, rather that CG-SDT in inactive state. Therefore, it is imperative that RAN2 discuss and provide feedback to RAN1 on whether the CG period values for SDT should be the same as those defined for CG Type 1 PUSCH. </w:t>
      </w:r>
    </w:p>
    <w:p w14:paraId="29322607" w14:textId="77777777" w:rsidR="006E3667" w:rsidRPr="00B91DD6" w:rsidRDefault="006E3667" w:rsidP="002C477A">
      <w:pPr>
        <w:spacing w:after="120"/>
        <w:jc w:val="both"/>
        <w:rPr>
          <w:b/>
          <w:bCs/>
          <w:sz w:val="18"/>
          <w:szCs w:val="18"/>
          <w:lang w:eastAsia="zh-CN"/>
        </w:rPr>
      </w:pPr>
    </w:p>
    <w:tbl>
      <w:tblPr>
        <w:tblStyle w:val="TableGrid"/>
        <w:tblW w:w="0" w:type="auto"/>
        <w:tblLook w:val="04A0" w:firstRow="1" w:lastRow="0" w:firstColumn="1" w:lastColumn="0" w:noHBand="0" w:noVBand="1"/>
      </w:tblPr>
      <w:tblGrid>
        <w:gridCol w:w="9629"/>
      </w:tblGrid>
      <w:tr w:rsidR="00396BB3" w:rsidRPr="00B91DD6" w14:paraId="5A632A48" w14:textId="77777777" w:rsidTr="006722FC">
        <w:tc>
          <w:tcPr>
            <w:tcW w:w="9629" w:type="dxa"/>
          </w:tcPr>
          <w:p w14:paraId="144CD873" w14:textId="77777777" w:rsidR="00396BB3" w:rsidRPr="00B91DD6" w:rsidRDefault="00396BB3" w:rsidP="006722FC">
            <w:pPr>
              <w:spacing w:after="0"/>
              <w:jc w:val="both"/>
              <w:rPr>
                <w:b/>
                <w:bCs/>
                <w:sz w:val="18"/>
                <w:szCs w:val="18"/>
                <w:lang w:eastAsia="zh-CN"/>
              </w:rPr>
            </w:pPr>
            <w:r w:rsidRPr="00B91DD6">
              <w:rPr>
                <w:b/>
                <w:bCs/>
                <w:sz w:val="18"/>
                <w:szCs w:val="18"/>
                <w:lang w:eastAsia="zh-CN"/>
              </w:rPr>
              <w:t>periodicity</w:t>
            </w:r>
          </w:p>
          <w:p w14:paraId="63187C28" w14:textId="77777777" w:rsidR="00396BB3" w:rsidRPr="002D6240" w:rsidRDefault="00396BB3" w:rsidP="006722FC">
            <w:pPr>
              <w:spacing w:after="0"/>
              <w:jc w:val="both"/>
              <w:rPr>
                <w:rFonts w:cs="Arial"/>
                <w:sz w:val="20"/>
                <w:szCs w:val="20"/>
                <w:lang w:eastAsia="zh-CN"/>
              </w:rPr>
            </w:pPr>
            <w:r w:rsidRPr="002D6240">
              <w:rPr>
                <w:rFonts w:cs="Arial"/>
                <w:sz w:val="20"/>
                <w:szCs w:val="20"/>
                <w:lang w:eastAsia="zh-CN"/>
              </w:rPr>
              <w:t>Periodicity for UL transmission without UL grant for type 1 and type 2 (see TS 38.321 [3], clause 5.8.2).</w:t>
            </w:r>
          </w:p>
          <w:p w14:paraId="3D5FF634" w14:textId="77777777" w:rsidR="00396BB3" w:rsidRPr="002D6240" w:rsidRDefault="00396BB3" w:rsidP="006722FC">
            <w:pPr>
              <w:spacing w:after="0"/>
              <w:jc w:val="both"/>
              <w:rPr>
                <w:rFonts w:cs="Arial"/>
                <w:sz w:val="20"/>
                <w:szCs w:val="20"/>
                <w:lang w:eastAsia="zh-CN"/>
              </w:rPr>
            </w:pPr>
            <w:r w:rsidRPr="002D6240">
              <w:rPr>
                <w:rFonts w:cs="Arial"/>
                <w:sz w:val="20"/>
                <w:szCs w:val="20"/>
                <w:lang w:eastAsia="zh-CN"/>
              </w:rPr>
              <w:t>The following periodicities are supported depending on the configured subcarrier spacing [symbols]:</w:t>
            </w:r>
          </w:p>
          <w:p w14:paraId="25750368" w14:textId="729490C9" w:rsidR="00396BB3" w:rsidRPr="002D6240" w:rsidRDefault="00396BB3" w:rsidP="002D6240">
            <w:pPr>
              <w:pStyle w:val="ListParagraph"/>
              <w:numPr>
                <w:ilvl w:val="0"/>
                <w:numId w:val="45"/>
              </w:numPr>
              <w:jc w:val="both"/>
              <w:rPr>
                <w:rFonts w:ascii="Arial" w:hAnsi="Arial" w:cs="Arial"/>
                <w:sz w:val="20"/>
                <w:szCs w:val="20"/>
                <w:lang w:eastAsia="zh-CN"/>
              </w:rPr>
            </w:pPr>
            <w:r w:rsidRPr="002D6240">
              <w:rPr>
                <w:rFonts w:ascii="Arial" w:hAnsi="Arial" w:cs="Arial"/>
                <w:sz w:val="20"/>
                <w:szCs w:val="20"/>
                <w:lang w:eastAsia="zh-CN"/>
              </w:rPr>
              <w:t>15 kHz:</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320, 640}</w:t>
            </w:r>
          </w:p>
          <w:p w14:paraId="15107072" w14:textId="74E45450" w:rsidR="00396BB3" w:rsidRPr="002D6240" w:rsidRDefault="00396BB3" w:rsidP="002D6240">
            <w:pPr>
              <w:pStyle w:val="ListParagraph"/>
              <w:numPr>
                <w:ilvl w:val="0"/>
                <w:numId w:val="45"/>
              </w:numPr>
              <w:jc w:val="both"/>
              <w:rPr>
                <w:rFonts w:ascii="Arial" w:hAnsi="Arial" w:cs="Arial"/>
                <w:sz w:val="20"/>
                <w:szCs w:val="20"/>
                <w:lang w:eastAsia="zh-CN"/>
              </w:rPr>
            </w:pPr>
            <w:r w:rsidRPr="002D6240">
              <w:rPr>
                <w:rFonts w:ascii="Arial" w:hAnsi="Arial" w:cs="Arial"/>
                <w:sz w:val="20"/>
                <w:szCs w:val="20"/>
                <w:lang w:eastAsia="zh-CN"/>
              </w:rPr>
              <w:t>30 kHz:</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256, 320, 640, 1280}</w:t>
            </w:r>
          </w:p>
          <w:p w14:paraId="32B679B7" w14:textId="22614ACE" w:rsidR="00396BB3" w:rsidRPr="002D6240" w:rsidRDefault="00396BB3" w:rsidP="002D6240">
            <w:pPr>
              <w:pStyle w:val="ListParagraph"/>
              <w:numPr>
                <w:ilvl w:val="0"/>
                <w:numId w:val="45"/>
              </w:numPr>
              <w:jc w:val="both"/>
              <w:rPr>
                <w:rFonts w:ascii="Arial" w:hAnsi="Arial" w:cs="Arial"/>
                <w:sz w:val="20"/>
                <w:szCs w:val="20"/>
                <w:lang w:eastAsia="zh-CN"/>
              </w:rPr>
            </w:pPr>
            <w:r w:rsidRPr="002D6240">
              <w:rPr>
                <w:rFonts w:ascii="Arial" w:hAnsi="Arial" w:cs="Arial"/>
                <w:sz w:val="20"/>
                <w:szCs w:val="20"/>
                <w:lang w:eastAsia="zh-CN"/>
              </w:rPr>
              <w:t>60 kHz with normal CP</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256, 320, 512, 640, 1280, 2560}</w:t>
            </w:r>
          </w:p>
          <w:p w14:paraId="1D683314" w14:textId="7B4FFF34" w:rsidR="00396BB3" w:rsidRPr="002D6240" w:rsidRDefault="00396BB3" w:rsidP="002D6240">
            <w:pPr>
              <w:pStyle w:val="ListParagraph"/>
              <w:numPr>
                <w:ilvl w:val="0"/>
                <w:numId w:val="45"/>
              </w:numPr>
              <w:jc w:val="both"/>
              <w:rPr>
                <w:rFonts w:ascii="Arial" w:hAnsi="Arial" w:cs="Arial"/>
                <w:sz w:val="20"/>
                <w:szCs w:val="20"/>
                <w:lang w:eastAsia="zh-CN"/>
              </w:rPr>
            </w:pPr>
            <w:r w:rsidRPr="002D6240">
              <w:rPr>
                <w:rFonts w:ascii="Arial" w:hAnsi="Arial" w:cs="Arial"/>
                <w:sz w:val="20"/>
                <w:szCs w:val="20"/>
                <w:lang w:eastAsia="zh-CN"/>
              </w:rPr>
              <w:t>60 kHz with ECP:</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6, n*12, where n={1, 2, 4, 5, 8, 10, 16, 20, 32, 40, 64, 80, 128, 160, 256, 320, 512, 640, 1280, 2560}</w:t>
            </w:r>
          </w:p>
          <w:p w14:paraId="417C58B0" w14:textId="287C4FC8" w:rsidR="00396BB3" w:rsidRPr="002D6240" w:rsidRDefault="00396BB3" w:rsidP="002D6240">
            <w:pPr>
              <w:pStyle w:val="ListParagraph"/>
              <w:numPr>
                <w:ilvl w:val="0"/>
                <w:numId w:val="45"/>
              </w:numPr>
              <w:jc w:val="both"/>
              <w:rPr>
                <w:sz w:val="18"/>
                <w:szCs w:val="18"/>
                <w:lang w:eastAsia="zh-CN"/>
              </w:rPr>
            </w:pPr>
            <w:r w:rsidRPr="002D6240">
              <w:rPr>
                <w:rFonts w:ascii="Arial" w:hAnsi="Arial" w:cs="Arial"/>
                <w:sz w:val="20"/>
                <w:szCs w:val="20"/>
                <w:lang w:eastAsia="zh-CN"/>
              </w:rPr>
              <w:t>120 kHz:</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256, 320, 512, 640, 1024, 1280, 2560, 5120}</w:t>
            </w:r>
          </w:p>
        </w:tc>
      </w:tr>
    </w:tbl>
    <w:p w14:paraId="4B1C67E5" w14:textId="6EEFC4BA" w:rsidR="00057091" w:rsidRDefault="001304E0" w:rsidP="00171598">
      <w:pPr>
        <w:spacing w:before="120" w:after="120"/>
        <w:jc w:val="both"/>
        <w:rPr>
          <w:lang w:eastAsia="zh-CN"/>
        </w:rPr>
      </w:pPr>
      <w:r>
        <w:rPr>
          <w:lang w:eastAsia="zh-CN"/>
        </w:rPr>
        <w:t>Considering the</w:t>
      </w:r>
      <w:r w:rsidR="000720D7">
        <w:rPr>
          <w:lang w:eastAsia="zh-CN"/>
        </w:rPr>
        <w:t xml:space="preserve"> above</w:t>
      </w:r>
      <w:r w:rsidR="00EA3DCA">
        <w:rPr>
          <w:lang w:eastAsia="zh-CN"/>
        </w:rPr>
        <w:t xml:space="preserve"> and considering </w:t>
      </w:r>
      <w:r>
        <w:rPr>
          <w:lang w:eastAsia="zh-CN"/>
        </w:rPr>
        <w:t xml:space="preserve">that </w:t>
      </w:r>
      <w:r w:rsidR="00EA3DCA">
        <w:rPr>
          <w:lang w:eastAsia="zh-CN"/>
        </w:rPr>
        <w:t>the SSB to CG PUSCH association period should be no less than the minimum SSB period (5</w:t>
      </w:r>
      <w:r>
        <w:rPr>
          <w:lang w:eastAsia="zh-CN"/>
        </w:rPr>
        <w:t xml:space="preserve"> </w:t>
      </w:r>
      <w:r w:rsidR="00EA3DCA">
        <w:rPr>
          <w:lang w:eastAsia="zh-CN"/>
        </w:rPr>
        <w:t>ms)</w:t>
      </w:r>
      <w:r w:rsidR="00983022">
        <w:rPr>
          <w:lang w:eastAsia="zh-CN"/>
        </w:rPr>
        <w:t xml:space="preserve"> and no larger than 640</w:t>
      </w:r>
      <w:r w:rsidR="009E0D56">
        <w:rPr>
          <w:lang w:eastAsia="zh-CN"/>
        </w:rPr>
        <w:t xml:space="preserve"> </w:t>
      </w:r>
      <w:r w:rsidR="00983022">
        <w:rPr>
          <w:lang w:eastAsia="zh-CN"/>
        </w:rPr>
        <w:t xml:space="preserve">ms </w:t>
      </w:r>
      <w:r>
        <w:rPr>
          <w:lang w:eastAsia="zh-CN"/>
        </w:rPr>
        <w:t xml:space="preserve">(as </w:t>
      </w:r>
      <w:r w:rsidR="00983022">
        <w:rPr>
          <w:lang w:eastAsia="zh-CN"/>
        </w:rPr>
        <w:t xml:space="preserve">agreed </w:t>
      </w:r>
      <w:r>
        <w:rPr>
          <w:lang w:eastAsia="zh-CN"/>
        </w:rPr>
        <w:t>during</w:t>
      </w:r>
      <w:r w:rsidR="00983022">
        <w:rPr>
          <w:lang w:eastAsia="zh-CN"/>
        </w:rPr>
        <w:t xml:space="preserve"> RAN1 #106-e</w:t>
      </w:r>
      <w:r>
        <w:rPr>
          <w:lang w:eastAsia="zh-CN"/>
        </w:rPr>
        <w:t>)</w:t>
      </w:r>
      <w:r w:rsidR="000720D7">
        <w:rPr>
          <w:lang w:eastAsia="zh-CN"/>
        </w:rPr>
        <w:t xml:space="preserve">, </w:t>
      </w:r>
      <w:r w:rsidR="00057091">
        <w:rPr>
          <w:lang w:eastAsia="zh-CN"/>
        </w:rPr>
        <w:t xml:space="preserve">the set of candidate values for SSB to CG PUSCH association period can be defined </w:t>
      </w:r>
      <w:r>
        <w:rPr>
          <w:lang w:eastAsia="zh-CN"/>
        </w:rPr>
        <w:t xml:space="preserve">as </w:t>
      </w:r>
      <w:r w:rsidR="00057091">
        <w:rPr>
          <w:lang w:eastAsia="zh-CN"/>
        </w:rPr>
        <w:t xml:space="preserve">in </w:t>
      </w:r>
      <w:r>
        <w:rPr>
          <w:lang w:eastAsia="zh-CN"/>
        </w:rPr>
        <w:t>T</w:t>
      </w:r>
      <w:r w:rsidR="00057091">
        <w:rPr>
          <w:lang w:eastAsia="zh-CN"/>
        </w:rPr>
        <w:t xml:space="preserve">able </w:t>
      </w:r>
      <w:r>
        <w:rPr>
          <w:lang w:eastAsia="zh-CN"/>
        </w:rPr>
        <w:t xml:space="preserve">1 </w:t>
      </w:r>
      <w:r w:rsidR="00057091">
        <w:rPr>
          <w:lang w:eastAsia="zh-CN"/>
        </w:rPr>
        <w:t>below.</w:t>
      </w:r>
    </w:p>
    <w:p w14:paraId="08738A29" w14:textId="77777777" w:rsidR="00F769CF" w:rsidRPr="00F81387" w:rsidRDefault="00F769CF" w:rsidP="00F769CF">
      <w:pPr>
        <w:pStyle w:val="TH"/>
      </w:pPr>
      <w:r w:rsidRPr="00F81387">
        <w:t xml:space="preserve">Table 1: Mapping between </w:t>
      </w:r>
      <w:r w:rsidRPr="00F81387">
        <w:rPr>
          <w:lang w:val="en-US"/>
        </w:rPr>
        <w:t xml:space="preserve">CG </w:t>
      </w:r>
      <w:r w:rsidRPr="00F81387">
        <w:t xml:space="preserve">period and SS/PBCH block to </w:t>
      </w:r>
      <w:r w:rsidRPr="00F81387">
        <w:rPr>
          <w:lang w:val="en-US"/>
        </w:rPr>
        <w:t>CG PUSCH resource</w:t>
      </w:r>
      <w:r w:rsidRPr="00F81387">
        <w:t xml:space="preserve"> association period</w:t>
      </w:r>
    </w:p>
    <w:tbl>
      <w:tblPr>
        <w:tblW w:w="0" w:type="auto"/>
        <w:jc w:val="center"/>
        <w:tblLook w:val="01E0" w:firstRow="1" w:lastRow="1" w:firstColumn="1" w:lastColumn="1" w:noHBand="0" w:noVBand="0"/>
      </w:tblPr>
      <w:tblGrid>
        <w:gridCol w:w="3325"/>
        <w:gridCol w:w="3780"/>
      </w:tblGrid>
      <w:tr w:rsidR="00F769CF" w:rsidRPr="00F81387" w14:paraId="0B4F15F6"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387EE62" w14:textId="77777777" w:rsidR="00F769CF" w:rsidRPr="00F81387" w:rsidRDefault="00F769CF" w:rsidP="006722FC">
            <w:pPr>
              <w:pStyle w:val="TAH"/>
            </w:pPr>
            <w:r w:rsidRPr="00F81387">
              <w:t xml:space="preserve">CG period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cg</m:t>
                  </m:r>
                </m:sub>
              </m:sSub>
            </m:oMath>
            <w:r>
              <w:t xml:space="preserve"> </w:t>
            </w:r>
            <w:r w:rsidRPr="00F81387">
              <w:t>(msec)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0D0F4E1" w14:textId="4D1DCEAA" w:rsidR="00F769CF" w:rsidRPr="00F81387" w:rsidRDefault="00F769CF" w:rsidP="006722FC">
            <w:pPr>
              <w:pStyle w:val="TAH"/>
            </w:pPr>
            <w:r w:rsidRPr="00F81387">
              <w:t>Association period (number of CG periods</w:t>
            </w:r>
            <w:r>
              <w:t xml:space="preserve"> except when CG period is less than 5</w:t>
            </w:r>
            <w:r w:rsidR="009E0D56">
              <w:rPr>
                <w:lang w:val="en-US"/>
              </w:rPr>
              <w:t xml:space="preserve"> </w:t>
            </w:r>
            <w:r>
              <w:t>ms</w:t>
            </w:r>
            <w:r w:rsidRPr="00F81387">
              <w:t>)</w:t>
            </w:r>
          </w:p>
        </w:tc>
      </w:tr>
      <w:tr w:rsidR="00F769CF" w:rsidRPr="00F81387" w14:paraId="19C4B200"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0A3703" w14:textId="77777777" w:rsidR="00F769CF" w:rsidRPr="00F81387" w:rsidRDefault="00F769CF" w:rsidP="006722FC">
            <w:pPr>
              <w:pStyle w:val="TAC"/>
            </w:pPr>
            <w:r>
              <w:t>&lt;5</w:t>
            </w:r>
          </w:p>
        </w:tc>
        <w:tc>
          <w:tcPr>
            <w:tcW w:w="3780" w:type="dxa"/>
            <w:tcBorders>
              <w:top w:val="single" w:sz="4" w:space="0" w:color="auto"/>
              <w:left w:val="single" w:sz="4" w:space="0" w:color="auto"/>
              <w:bottom w:val="single" w:sz="4" w:space="0" w:color="auto"/>
              <w:right w:val="single" w:sz="4" w:space="0" w:color="auto"/>
            </w:tcBorders>
            <w:vAlign w:val="center"/>
          </w:tcPr>
          <w:p w14:paraId="46ED5438" w14:textId="677B2A2F" w:rsidR="00F769CF" w:rsidRPr="00F81387" w:rsidRDefault="006E3667" w:rsidP="006722FC">
            <w:pPr>
              <w:pStyle w:val="TAC"/>
              <w:rPr>
                <w:b/>
                <w:bCs/>
              </w:rPr>
            </w:pPr>
            <w:r>
              <w:rPr>
                <w:lang w:val="en-US"/>
              </w:rPr>
              <w:t>FFS</w:t>
            </w:r>
          </w:p>
        </w:tc>
      </w:tr>
      <w:tr w:rsidR="00F769CF" w:rsidRPr="00F81387" w14:paraId="071312B9"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ED72AF" w14:textId="77777777" w:rsidR="00F769CF" w:rsidRDefault="00F769CF" w:rsidP="006722FC">
            <w:pPr>
              <w:pStyle w:val="TAC"/>
            </w:pPr>
            <w:r>
              <w:t>5</w:t>
            </w:r>
          </w:p>
        </w:tc>
        <w:tc>
          <w:tcPr>
            <w:tcW w:w="3780" w:type="dxa"/>
            <w:tcBorders>
              <w:top w:val="single" w:sz="4" w:space="0" w:color="auto"/>
              <w:left w:val="single" w:sz="4" w:space="0" w:color="auto"/>
              <w:bottom w:val="single" w:sz="4" w:space="0" w:color="auto"/>
              <w:right w:val="single" w:sz="4" w:space="0" w:color="auto"/>
            </w:tcBorders>
            <w:vAlign w:val="center"/>
          </w:tcPr>
          <w:p w14:paraId="15555E65" w14:textId="77777777" w:rsidR="00F769CF" w:rsidRPr="00F81387" w:rsidRDefault="00F769CF" w:rsidP="006722FC">
            <w:pPr>
              <w:pStyle w:val="TAC"/>
            </w:pPr>
            <w:r w:rsidRPr="00F81387">
              <w:t>{1, 2, 4, 8</w:t>
            </w:r>
            <w:r>
              <w:t>,16, 32, 64, 128</w:t>
            </w:r>
            <w:r w:rsidRPr="00F81387">
              <w:t>}</w:t>
            </w:r>
          </w:p>
        </w:tc>
      </w:tr>
      <w:tr w:rsidR="00F769CF" w:rsidRPr="00F81387" w14:paraId="0AB90D7B"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C2085F" w14:textId="77777777" w:rsidR="00F769CF" w:rsidRDefault="00F769CF" w:rsidP="006722FC">
            <w:pPr>
              <w:pStyle w:val="TAC"/>
            </w:pPr>
            <w:r>
              <w:t>8</w:t>
            </w:r>
          </w:p>
        </w:tc>
        <w:tc>
          <w:tcPr>
            <w:tcW w:w="3780" w:type="dxa"/>
            <w:tcBorders>
              <w:top w:val="single" w:sz="4" w:space="0" w:color="auto"/>
              <w:left w:val="single" w:sz="4" w:space="0" w:color="auto"/>
              <w:bottom w:val="single" w:sz="4" w:space="0" w:color="auto"/>
              <w:right w:val="single" w:sz="4" w:space="0" w:color="auto"/>
            </w:tcBorders>
            <w:vAlign w:val="center"/>
          </w:tcPr>
          <w:p w14:paraId="0BC7CABB" w14:textId="77777777" w:rsidR="00F769CF" w:rsidRPr="00F81387" w:rsidRDefault="00F769CF" w:rsidP="006722FC">
            <w:pPr>
              <w:pStyle w:val="TAC"/>
            </w:pPr>
            <w:r w:rsidRPr="00F81387">
              <w:t xml:space="preserve">{1, 2, 4, </w:t>
            </w:r>
            <w:r>
              <w:t xml:space="preserve">5, </w:t>
            </w:r>
            <w:r w:rsidRPr="00F81387">
              <w:t>8</w:t>
            </w:r>
            <w:r>
              <w:t>, 10, 16, 20, 40, 80</w:t>
            </w:r>
            <w:r w:rsidRPr="00F81387">
              <w:t>}</w:t>
            </w:r>
          </w:p>
        </w:tc>
      </w:tr>
      <w:tr w:rsidR="00F769CF" w:rsidRPr="00F81387" w14:paraId="77F5B637"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846CBDD" w14:textId="77777777" w:rsidR="00F769CF" w:rsidRPr="00F81387" w:rsidRDefault="00F769CF" w:rsidP="006722FC">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4F07C3F7" w14:textId="77777777" w:rsidR="00F769CF" w:rsidRPr="00F81387" w:rsidRDefault="00F769CF" w:rsidP="006722FC">
            <w:pPr>
              <w:pStyle w:val="TAC"/>
            </w:pPr>
            <w:r w:rsidRPr="00F81387">
              <w:t>{1, 2, 4, 8</w:t>
            </w:r>
            <w:r>
              <w:t>,16, 32, 64</w:t>
            </w:r>
            <w:r w:rsidRPr="00F81387">
              <w:t>}</w:t>
            </w:r>
          </w:p>
        </w:tc>
      </w:tr>
      <w:tr w:rsidR="00F769CF" w:rsidRPr="00F81387" w14:paraId="17F0B6EA"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5C53DE" w14:textId="77777777" w:rsidR="00F769CF" w:rsidRPr="00F81387" w:rsidRDefault="00F769CF" w:rsidP="006722FC">
            <w:pPr>
              <w:pStyle w:val="TAC"/>
            </w:pPr>
            <w:r>
              <w:t>16</w:t>
            </w:r>
          </w:p>
        </w:tc>
        <w:tc>
          <w:tcPr>
            <w:tcW w:w="3780" w:type="dxa"/>
            <w:tcBorders>
              <w:top w:val="single" w:sz="4" w:space="0" w:color="auto"/>
              <w:left w:val="single" w:sz="4" w:space="0" w:color="auto"/>
              <w:bottom w:val="single" w:sz="4" w:space="0" w:color="auto"/>
              <w:right w:val="single" w:sz="4" w:space="0" w:color="auto"/>
            </w:tcBorders>
            <w:vAlign w:val="center"/>
          </w:tcPr>
          <w:p w14:paraId="790A3719" w14:textId="77777777" w:rsidR="00F769CF" w:rsidRPr="00F81387" w:rsidRDefault="00F769CF" w:rsidP="006722FC">
            <w:pPr>
              <w:pStyle w:val="TAC"/>
            </w:pPr>
            <w:r w:rsidRPr="00F81387">
              <w:t>{</w:t>
            </w:r>
            <w:r>
              <w:t>1</w:t>
            </w:r>
            <w:r w:rsidRPr="00F81387">
              <w:t>, 2, 4</w:t>
            </w:r>
            <w:r>
              <w:t>, 5, 8,10,20,40</w:t>
            </w:r>
            <w:r w:rsidRPr="00F81387">
              <w:t>}</w:t>
            </w:r>
          </w:p>
        </w:tc>
      </w:tr>
      <w:tr w:rsidR="00F769CF" w:rsidRPr="00F81387" w14:paraId="1DB7A1AF"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A5FA2A" w14:textId="77777777" w:rsidR="00F769CF" w:rsidRPr="00F81387" w:rsidRDefault="00F769CF" w:rsidP="006722FC">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27AD7DA" w14:textId="77777777" w:rsidR="00F769CF" w:rsidRPr="00F81387" w:rsidRDefault="00F769CF" w:rsidP="006722FC">
            <w:pPr>
              <w:pStyle w:val="TAC"/>
            </w:pPr>
            <w:r w:rsidRPr="00F81387">
              <w:t>{1,</w:t>
            </w:r>
            <w:r>
              <w:t xml:space="preserve"> </w:t>
            </w:r>
            <w:r w:rsidRPr="00F81387">
              <w:t>2, 4, 8</w:t>
            </w:r>
            <w:r>
              <w:t>,16, 32</w:t>
            </w:r>
            <w:r w:rsidRPr="00F81387">
              <w:t>}</w:t>
            </w:r>
          </w:p>
        </w:tc>
      </w:tr>
      <w:tr w:rsidR="00F769CF" w:rsidRPr="00F81387" w14:paraId="7BC4483C"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C28819" w14:textId="77777777" w:rsidR="00F769CF" w:rsidRDefault="00F769CF" w:rsidP="006722FC">
            <w:pPr>
              <w:pStyle w:val="TAC"/>
            </w:pPr>
            <w:r>
              <w:t>32</w:t>
            </w:r>
          </w:p>
        </w:tc>
        <w:tc>
          <w:tcPr>
            <w:tcW w:w="3780" w:type="dxa"/>
            <w:tcBorders>
              <w:top w:val="single" w:sz="4" w:space="0" w:color="auto"/>
              <w:left w:val="single" w:sz="4" w:space="0" w:color="auto"/>
              <w:bottom w:val="single" w:sz="4" w:space="0" w:color="auto"/>
              <w:right w:val="single" w:sz="4" w:space="0" w:color="auto"/>
            </w:tcBorders>
            <w:vAlign w:val="center"/>
          </w:tcPr>
          <w:p w14:paraId="49EBF289" w14:textId="77777777" w:rsidR="00F769CF" w:rsidRPr="00F81387" w:rsidRDefault="00F769CF" w:rsidP="006722FC">
            <w:pPr>
              <w:pStyle w:val="TAC"/>
            </w:pPr>
            <w:r>
              <w:t>{1, 2, 4, 5, 10, 20}</w:t>
            </w:r>
          </w:p>
        </w:tc>
      </w:tr>
      <w:tr w:rsidR="00F769CF" w:rsidRPr="00F81387" w14:paraId="29415C65"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14172A" w14:textId="77777777" w:rsidR="00F769CF" w:rsidRDefault="00F769CF" w:rsidP="006722FC">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1C9795B" w14:textId="77777777" w:rsidR="00F769CF" w:rsidRPr="00F81387" w:rsidRDefault="00F769CF" w:rsidP="006722FC">
            <w:pPr>
              <w:pStyle w:val="TAC"/>
            </w:pPr>
            <w:r>
              <w:t>{1, 2, 4, 8, 16}</w:t>
            </w:r>
          </w:p>
        </w:tc>
      </w:tr>
      <w:tr w:rsidR="00F769CF" w:rsidRPr="00F81387" w14:paraId="3EE6B332"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825B58" w14:textId="77777777" w:rsidR="00F769CF" w:rsidRDefault="00F769CF" w:rsidP="006722FC">
            <w:pPr>
              <w:pStyle w:val="TAC"/>
            </w:pPr>
            <w:r>
              <w:t>64</w:t>
            </w:r>
          </w:p>
        </w:tc>
        <w:tc>
          <w:tcPr>
            <w:tcW w:w="3780" w:type="dxa"/>
            <w:tcBorders>
              <w:top w:val="single" w:sz="4" w:space="0" w:color="auto"/>
              <w:left w:val="single" w:sz="4" w:space="0" w:color="auto"/>
              <w:bottom w:val="single" w:sz="4" w:space="0" w:color="auto"/>
              <w:right w:val="single" w:sz="4" w:space="0" w:color="auto"/>
            </w:tcBorders>
            <w:vAlign w:val="center"/>
          </w:tcPr>
          <w:p w14:paraId="62F728D7" w14:textId="77777777" w:rsidR="00F769CF" w:rsidRPr="00F81387" w:rsidRDefault="00F769CF" w:rsidP="006722FC">
            <w:pPr>
              <w:pStyle w:val="TAC"/>
            </w:pPr>
            <w:r>
              <w:t>{1, 2, 5, 10}</w:t>
            </w:r>
          </w:p>
        </w:tc>
      </w:tr>
      <w:tr w:rsidR="00F769CF" w:rsidRPr="00F81387" w14:paraId="4ADEE1A9"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755F01" w14:textId="77777777" w:rsidR="00F769CF" w:rsidRDefault="00F769CF" w:rsidP="006722FC">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38CA7B09" w14:textId="77777777" w:rsidR="00F769CF" w:rsidRPr="00F81387" w:rsidRDefault="00F769CF" w:rsidP="006722FC">
            <w:pPr>
              <w:pStyle w:val="TAC"/>
            </w:pPr>
            <w:r>
              <w:t>{1, 2, 4, 8}</w:t>
            </w:r>
          </w:p>
        </w:tc>
      </w:tr>
      <w:tr w:rsidR="00F769CF" w:rsidRPr="00F81387" w14:paraId="0677A4EF"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383DE9E" w14:textId="77777777" w:rsidR="00F769CF" w:rsidRDefault="00F769CF" w:rsidP="006722FC">
            <w:pPr>
              <w:pStyle w:val="TAC"/>
            </w:pPr>
            <w:r>
              <w:t>128</w:t>
            </w:r>
          </w:p>
        </w:tc>
        <w:tc>
          <w:tcPr>
            <w:tcW w:w="3780" w:type="dxa"/>
            <w:tcBorders>
              <w:top w:val="single" w:sz="4" w:space="0" w:color="auto"/>
              <w:left w:val="single" w:sz="4" w:space="0" w:color="auto"/>
              <w:bottom w:val="single" w:sz="4" w:space="0" w:color="auto"/>
              <w:right w:val="single" w:sz="4" w:space="0" w:color="auto"/>
            </w:tcBorders>
            <w:vAlign w:val="center"/>
          </w:tcPr>
          <w:p w14:paraId="55004583" w14:textId="77777777" w:rsidR="00F769CF" w:rsidRPr="00F81387" w:rsidRDefault="00F769CF" w:rsidP="006722FC">
            <w:pPr>
              <w:pStyle w:val="TAC"/>
            </w:pPr>
            <w:r>
              <w:t>{1, 5}</w:t>
            </w:r>
          </w:p>
        </w:tc>
      </w:tr>
      <w:tr w:rsidR="00F769CF" w:rsidRPr="00F81387" w14:paraId="795D5C0D"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6FF1F58" w14:textId="77777777" w:rsidR="00F769CF" w:rsidRDefault="00F769CF" w:rsidP="006722FC">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7462477C" w14:textId="77777777" w:rsidR="00F769CF" w:rsidRPr="00F81387" w:rsidRDefault="00F769CF" w:rsidP="006722FC">
            <w:pPr>
              <w:pStyle w:val="TAC"/>
              <w:rPr>
                <w:sz w:val="20"/>
              </w:rPr>
            </w:pPr>
            <w:r>
              <w:t>{1, 2, 4}</w:t>
            </w:r>
          </w:p>
        </w:tc>
      </w:tr>
      <w:tr w:rsidR="00F769CF" w:rsidRPr="00F81387" w14:paraId="3289DB42"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DA1503E" w14:textId="77777777" w:rsidR="00F769CF" w:rsidRDefault="00F769CF" w:rsidP="006722FC">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00901532" w14:textId="77777777" w:rsidR="00F769CF" w:rsidRPr="00F81387" w:rsidRDefault="00F769CF" w:rsidP="006722FC">
            <w:pPr>
              <w:pStyle w:val="TAC"/>
            </w:pPr>
            <w:r>
              <w:t>{1, 2}</w:t>
            </w:r>
          </w:p>
        </w:tc>
      </w:tr>
      <w:tr w:rsidR="00F769CF" w:rsidRPr="00F81387" w14:paraId="499BBC4F"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DAD4060" w14:textId="77777777" w:rsidR="00F769CF" w:rsidRPr="00F81387" w:rsidRDefault="00F769CF" w:rsidP="006722FC">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2A8BA092" w14:textId="77777777" w:rsidR="00F769CF" w:rsidRPr="00F81387" w:rsidRDefault="00F769CF" w:rsidP="006722FC">
            <w:pPr>
              <w:pStyle w:val="TAC"/>
            </w:pPr>
            <w:r w:rsidRPr="00F81387">
              <w:t>{1}</w:t>
            </w:r>
          </w:p>
        </w:tc>
      </w:tr>
    </w:tbl>
    <w:p w14:paraId="45ADED0D" w14:textId="3C6BDFF1" w:rsidR="00A35A55" w:rsidRDefault="00A35A55" w:rsidP="00057091">
      <w:pPr>
        <w:jc w:val="both"/>
        <w:rPr>
          <w:lang w:eastAsia="zh-CN"/>
        </w:rPr>
      </w:pPr>
    </w:p>
    <w:p w14:paraId="1EA5D825" w14:textId="6A352859" w:rsidR="00823CC6" w:rsidRDefault="00A43665" w:rsidP="00823CC6">
      <w:pPr>
        <w:pStyle w:val="Proposal"/>
      </w:pPr>
      <w:bookmarkStart w:id="2" w:name="_Toc87060134"/>
      <w:r>
        <w:lastRenderedPageBreak/>
        <w:t>If the CG period values for SDT are the same as those defined for CG Type 1 PUSCH, the c</w:t>
      </w:r>
      <w:r w:rsidR="00823CC6">
        <w:t xml:space="preserve">andidate values of SSB to CG PUSCH association period is defined similar to the candidate values of SSB to RO association period according to </w:t>
      </w:r>
      <w:r w:rsidR="008B4AC3">
        <w:t>T</w:t>
      </w:r>
      <w:r w:rsidR="00823CC6">
        <w:t>able 1</w:t>
      </w:r>
      <w:r>
        <w:t>.</w:t>
      </w:r>
      <w:bookmarkEnd w:id="2"/>
      <w:r w:rsidR="00823CC6">
        <w:t xml:space="preserve"> </w:t>
      </w:r>
    </w:p>
    <w:p w14:paraId="10366300" w14:textId="77777777" w:rsidR="009E0D56" w:rsidRDefault="009E0D56" w:rsidP="004E5768">
      <w:pPr>
        <w:jc w:val="both"/>
        <w:rPr>
          <w:lang w:eastAsia="zh-CN"/>
        </w:rPr>
      </w:pPr>
    </w:p>
    <w:p w14:paraId="17311884" w14:textId="5D364ED5" w:rsidR="00DA38C7" w:rsidRDefault="009B5B46" w:rsidP="004E5768">
      <w:pPr>
        <w:pStyle w:val="Proposal"/>
      </w:pPr>
      <w:bookmarkStart w:id="3" w:name="_Toc87060135"/>
      <w:r>
        <w:t xml:space="preserve">RAN1 to send LS to RAN2 asking RAN2 to provide feedback </w:t>
      </w:r>
      <w:r w:rsidR="009A3EB9">
        <w:t xml:space="preserve">regarding whether or not the </w:t>
      </w:r>
      <w:r w:rsidR="00824127">
        <w:t xml:space="preserve">period values for </w:t>
      </w:r>
      <w:r w:rsidR="004F77F6">
        <w:t>CG-SDT</w:t>
      </w:r>
      <w:r w:rsidR="00824127">
        <w:t xml:space="preserve"> </w:t>
      </w:r>
      <w:r w:rsidR="009A3EB9">
        <w:t>are the same as those defined for CG Type 1 PUSCH</w:t>
      </w:r>
      <w:r w:rsidR="00DA38C7">
        <w:t xml:space="preserve">. RAN1 </w:t>
      </w:r>
      <w:r w:rsidR="009A3EB9">
        <w:t>to</w:t>
      </w:r>
      <w:r w:rsidR="00DA38C7">
        <w:t xml:space="preserve"> design </w:t>
      </w:r>
      <w:r w:rsidR="009A3EB9">
        <w:t xml:space="preserve">the SSB to CG PUSCH association period </w:t>
      </w:r>
      <w:r w:rsidR="001D6B5E">
        <w:t xml:space="preserve">for SDT </w:t>
      </w:r>
      <w:r w:rsidR="00DA38C7">
        <w:t xml:space="preserve">based on the </w:t>
      </w:r>
      <w:r w:rsidR="009A3EB9">
        <w:t>feedback from RAN2</w:t>
      </w:r>
      <w:r w:rsidR="00DA38C7">
        <w:t>.</w:t>
      </w:r>
      <w:bookmarkEnd w:id="3"/>
    </w:p>
    <w:p w14:paraId="43C97D67" w14:textId="404C1B32" w:rsidR="00823CC6" w:rsidRDefault="00A26915" w:rsidP="004E5768">
      <w:pPr>
        <w:jc w:val="both"/>
        <w:rPr>
          <w:lang w:eastAsia="zh-CN"/>
        </w:rPr>
      </w:pPr>
      <w:r>
        <w:rPr>
          <w:lang w:eastAsia="zh-CN"/>
        </w:rPr>
        <w:t>W</w:t>
      </w:r>
      <w:r w:rsidR="0030114D">
        <w:rPr>
          <w:lang w:eastAsia="zh-CN"/>
        </w:rPr>
        <w:t xml:space="preserve">hen multiple CG </w:t>
      </w:r>
      <w:r w:rsidR="00E76F96">
        <w:rPr>
          <w:lang w:eastAsia="zh-CN"/>
        </w:rPr>
        <w:t xml:space="preserve">configurations are </w:t>
      </w:r>
      <w:r w:rsidR="00D3087B">
        <w:rPr>
          <w:lang w:eastAsia="zh-CN"/>
        </w:rPr>
        <w:t>provided</w:t>
      </w:r>
      <w:r w:rsidR="00AA37B5">
        <w:rPr>
          <w:lang w:eastAsia="zh-CN"/>
        </w:rPr>
        <w:t>, different SSB to CG PUSCH association period</w:t>
      </w:r>
      <w:r w:rsidR="003C6AA1">
        <w:rPr>
          <w:lang w:eastAsia="zh-CN"/>
        </w:rPr>
        <w:t>s</w:t>
      </w:r>
      <w:r w:rsidR="00AA37B5">
        <w:rPr>
          <w:lang w:eastAsia="zh-CN"/>
        </w:rPr>
        <w:t xml:space="preserve"> may be derived</w:t>
      </w:r>
      <w:r w:rsidR="000C27CD">
        <w:rPr>
          <w:lang w:eastAsia="zh-CN"/>
        </w:rPr>
        <w:t>,</w:t>
      </w:r>
      <w:r w:rsidR="00F04725">
        <w:rPr>
          <w:lang w:eastAsia="zh-CN"/>
        </w:rPr>
        <w:t xml:space="preserve"> for e</w:t>
      </w:r>
      <w:r w:rsidR="000C27CD">
        <w:rPr>
          <w:lang w:eastAsia="zh-CN"/>
        </w:rPr>
        <w:t>.g., when</w:t>
      </w:r>
      <w:r w:rsidR="001E588F">
        <w:rPr>
          <w:lang w:eastAsia="zh-CN"/>
        </w:rPr>
        <w:t xml:space="preserve"> different CG configuration</w:t>
      </w:r>
      <w:r w:rsidR="00392100">
        <w:rPr>
          <w:lang w:eastAsia="zh-CN"/>
        </w:rPr>
        <w:t>s</w:t>
      </w:r>
      <w:r w:rsidR="001E588F">
        <w:rPr>
          <w:lang w:eastAsia="zh-CN"/>
        </w:rPr>
        <w:t xml:space="preserve"> have different CG periods</w:t>
      </w:r>
      <w:r w:rsidR="004E73AE">
        <w:rPr>
          <w:lang w:eastAsia="zh-CN"/>
        </w:rPr>
        <w:t xml:space="preserve">. </w:t>
      </w:r>
      <w:r w:rsidR="003C6AA1">
        <w:rPr>
          <w:lang w:eastAsia="zh-CN"/>
        </w:rPr>
        <w:t xml:space="preserve">The </w:t>
      </w:r>
      <w:r w:rsidR="004E73AE">
        <w:rPr>
          <w:lang w:eastAsia="zh-CN"/>
        </w:rPr>
        <w:t xml:space="preserve">SSB to CG PUSCH mapping </w:t>
      </w:r>
      <w:r w:rsidR="00BC5DB2">
        <w:rPr>
          <w:lang w:eastAsia="zh-CN"/>
        </w:rPr>
        <w:t>is</w:t>
      </w:r>
      <w:r w:rsidR="004E73AE">
        <w:rPr>
          <w:lang w:eastAsia="zh-CN"/>
        </w:rPr>
        <w:t xml:space="preserve"> performed for each CG configuration indepen</w:t>
      </w:r>
      <w:r w:rsidR="00EB556C">
        <w:rPr>
          <w:lang w:eastAsia="zh-CN"/>
        </w:rPr>
        <w:t>den</w:t>
      </w:r>
      <w:r w:rsidR="004E73AE">
        <w:rPr>
          <w:lang w:eastAsia="zh-CN"/>
        </w:rPr>
        <w:t>tly</w:t>
      </w:r>
      <w:r w:rsidR="001E588F">
        <w:rPr>
          <w:lang w:eastAsia="zh-CN"/>
        </w:rPr>
        <w:t>.</w:t>
      </w:r>
      <w:r w:rsidR="00184B62">
        <w:rPr>
          <w:lang w:eastAsia="zh-CN"/>
        </w:rPr>
        <w:t xml:space="preserve"> </w:t>
      </w:r>
      <w:r w:rsidR="00085F4A" w:rsidRPr="00085F4A">
        <w:rPr>
          <w:lang w:eastAsia="zh-CN"/>
        </w:rPr>
        <w:t xml:space="preserve">In this case, if </w:t>
      </w:r>
      <w:r w:rsidR="003C6AA1">
        <w:rPr>
          <w:lang w:eastAsia="zh-CN"/>
        </w:rPr>
        <w:t xml:space="preserve">the </w:t>
      </w:r>
      <w:r w:rsidR="00085F4A" w:rsidRPr="00085F4A">
        <w:rPr>
          <w:lang w:eastAsia="zh-CN"/>
        </w:rPr>
        <w:t xml:space="preserve">different CG configurations </w:t>
      </w:r>
      <w:r w:rsidR="003C6AA1">
        <w:rPr>
          <w:lang w:eastAsia="zh-CN"/>
        </w:rPr>
        <w:t>are associated with the</w:t>
      </w:r>
      <w:r w:rsidR="00085F4A" w:rsidRPr="00085F4A">
        <w:rPr>
          <w:lang w:eastAsia="zh-CN"/>
        </w:rPr>
        <w:t xml:space="preserve"> same PUSCH resource, the UL data associated </w:t>
      </w:r>
      <w:r w:rsidR="00705B53">
        <w:rPr>
          <w:lang w:eastAsia="zh-CN"/>
        </w:rPr>
        <w:t>with</w:t>
      </w:r>
      <w:r w:rsidR="00085F4A" w:rsidRPr="00085F4A">
        <w:rPr>
          <w:lang w:eastAsia="zh-CN"/>
        </w:rPr>
        <w:t xml:space="preserve"> the CG configuration with the highest priority can be transmitted on the PUSCH resource, while the UL data associated </w:t>
      </w:r>
      <w:r w:rsidR="00705B53">
        <w:rPr>
          <w:lang w:eastAsia="zh-CN"/>
        </w:rPr>
        <w:t>with the</w:t>
      </w:r>
      <w:r w:rsidR="00085F4A" w:rsidRPr="00085F4A">
        <w:rPr>
          <w:lang w:eastAsia="zh-CN"/>
        </w:rPr>
        <w:t xml:space="preserve"> other CG configurations </w:t>
      </w:r>
      <w:r w:rsidR="003C6AA1">
        <w:rPr>
          <w:lang w:eastAsia="zh-CN"/>
        </w:rPr>
        <w:t>can</w:t>
      </w:r>
      <w:r w:rsidR="00085F4A" w:rsidRPr="00085F4A">
        <w:rPr>
          <w:lang w:eastAsia="zh-CN"/>
        </w:rPr>
        <w:t xml:space="preserve"> be discard</w:t>
      </w:r>
      <w:r w:rsidR="00EB556C">
        <w:rPr>
          <w:lang w:eastAsia="zh-CN"/>
        </w:rPr>
        <w:t>ed</w:t>
      </w:r>
      <w:r w:rsidR="003C6AA1">
        <w:rPr>
          <w:lang w:eastAsia="zh-CN"/>
        </w:rPr>
        <w:t>/postponed</w:t>
      </w:r>
      <w:r w:rsidR="00085F4A" w:rsidRPr="00085F4A">
        <w:rPr>
          <w:lang w:eastAsia="zh-CN"/>
        </w:rPr>
        <w:t xml:space="preserve">. There can </w:t>
      </w:r>
      <w:r w:rsidR="00705B53">
        <w:rPr>
          <w:lang w:eastAsia="zh-CN"/>
        </w:rPr>
        <w:t xml:space="preserve">also </w:t>
      </w:r>
      <w:r w:rsidR="00085F4A" w:rsidRPr="00085F4A">
        <w:rPr>
          <w:lang w:eastAsia="zh-CN"/>
        </w:rPr>
        <w:t xml:space="preserve">be cases where the same PUSCH resource is associated </w:t>
      </w:r>
      <w:r w:rsidR="00705B53">
        <w:rPr>
          <w:lang w:eastAsia="zh-CN"/>
        </w:rPr>
        <w:t>with</w:t>
      </w:r>
      <w:r w:rsidR="00085F4A" w:rsidRPr="00085F4A">
        <w:rPr>
          <w:lang w:eastAsia="zh-CN"/>
        </w:rPr>
        <w:t xml:space="preserve"> different SSBs for different CG configurations. Therefore, additional information </w:t>
      </w:r>
      <w:r w:rsidR="00D3087B">
        <w:rPr>
          <w:lang w:eastAsia="zh-CN"/>
        </w:rPr>
        <w:t>may be</w:t>
      </w:r>
      <w:r w:rsidR="00D3087B" w:rsidRPr="00085F4A">
        <w:rPr>
          <w:lang w:eastAsia="zh-CN"/>
        </w:rPr>
        <w:t xml:space="preserve"> </w:t>
      </w:r>
      <w:r w:rsidR="00085F4A" w:rsidRPr="00085F4A">
        <w:rPr>
          <w:lang w:eastAsia="zh-CN"/>
        </w:rPr>
        <w:t xml:space="preserve">required </w:t>
      </w:r>
      <w:r w:rsidR="007B6BDE">
        <w:rPr>
          <w:lang w:eastAsia="zh-CN"/>
        </w:rPr>
        <w:t>for</w:t>
      </w:r>
      <w:r w:rsidR="00085F4A" w:rsidRPr="00085F4A">
        <w:rPr>
          <w:lang w:eastAsia="zh-CN"/>
        </w:rPr>
        <w:t xml:space="preserve"> </w:t>
      </w:r>
      <w:r w:rsidR="00705B53">
        <w:rPr>
          <w:lang w:eastAsia="zh-CN"/>
        </w:rPr>
        <w:t xml:space="preserve">the </w:t>
      </w:r>
      <w:r w:rsidR="00085F4A" w:rsidRPr="00085F4A">
        <w:rPr>
          <w:lang w:eastAsia="zh-CN"/>
        </w:rPr>
        <w:t xml:space="preserve">gNB to determine the SSB associated </w:t>
      </w:r>
      <w:r w:rsidR="00705B53">
        <w:rPr>
          <w:lang w:eastAsia="zh-CN"/>
        </w:rPr>
        <w:t>with</w:t>
      </w:r>
      <w:r w:rsidR="00085F4A" w:rsidRPr="00085F4A">
        <w:rPr>
          <w:lang w:eastAsia="zh-CN"/>
        </w:rPr>
        <w:t xml:space="preserve"> the UL data received on this PUSCH resource.</w:t>
      </w:r>
      <w:r w:rsidR="003D2F70">
        <w:rPr>
          <w:lang w:eastAsia="zh-CN"/>
        </w:rPr>
        <w:t xml:space="preserve"> </w:t>
      </w:r>
      <w:r w:rsidR="00705B53">
        <w:rPr>
          <w:lang w:eastAsia="zh-CN"/>
        </w:rPr>
        <w:t>Therefore</w:t>
      </w:r>
      <w:r w:rsidR="003D2F70">
        <w:rPr>
          <w:lang w:eastAsia="zh-CN"/>
        </w:rPr>
        <w:t xml:space="preserve">, </w:t>
      </w:r>
      <w:r w:rsidR="003D2F70" w:rsidRPr="003D2F70">
        <w:rPr>
          <w:lang w:eastAsia="zh-CN"/>
        </w:rPr>
        <w:t xml:space="preserve">together with the data payload, additional information (e.g., service type, CG configuration ID of the associated UL data transmission, SSB ID) </w:t>
      </w:r>
      <w:r w:rsidR="00AE1950">
        <w:rPr>
          <w:lang w:eastAsia="zh-CN"/>
        </w:rPr>
        <w:t>can be</w:t>
      </w:r>
      <w:r w:rsidR="003D2F70" w:rsidRPr="003D2F70">
        <w:rPr>
          <w:lang w:eastAsia="zh-CN"/>
        </w:rPr>
        <w:t xml:space="preserve"> also transmitted from the UE to help the gNB </w:t>
      </w:r>
      <w:r w:rsidR="00705B53">
        <w:rPr>
          <w:lang w:eastAsia="zh-CN"/>
        </w:rPr>
        <w:t>with</w:t>
      </w:r>
      <w:r w:rsidR="003D2F70" w:rsidRPr="003D2F70">
        <w:rPr>
          <w:lang w:eastAsia="zh-CN"/>
        </w:rPr>
        <w:t xml:space="preserve"> the information </w:t>
      </w:r>
      <w:r w:rsidR="00705B53">
        <w:rPr>
          <w:lang w:eastAsia="zh-CN"/>
        </w:rPr>
        <w:t>on</w:t>
      </w:r>
      <w:r w:rsidR="003D2F70" w:rsidRPr="003D2F70">
        <w:rPr>
          <w:lang w:eastAsia="zh-CN"/>
        </w:rPr>
        <w:t xml:space="preserve"> the SSB associated </w:t>
      </w:r>
      <w:r w:rsidR="00D3087B">
        <w:rPr>
          <w:lang w:eastAsia="zh-CN"/>
        </w:rPr>
        <w:t>with</w:t>
      </w:r>
      <w:r w:rsidR="00D3087B" w:rsidRPr="003D2F70">
        <w:rPr>
          <w:lang w:eastAsia="zh-CN"/>
        </w:rPr>
        <w:t xml:space="preserve"> </w:t>
      </w:r>
      <w:r w:rsidR="003D2F70" w:rsidRPr="003D2F70">
        <w:rPr>
          <w:lang w:eastAsia="zh-CN"/>
        </w:rPr>
        <w:t>this UL data transmission</w:t>
      </w:r>
      <w:r w:rsidR="00237224">
        <w:rPr>
          <w:lang w:eastAsia="zh-CN"/>
        </w:rPr>
        <w:t>.</w:t>
      </w:r>
    </w:p>
    <w:p w14:paraId="1F66E162" w14:textId="42BC2641" w:rsidR="00E17D62" w:rsidRPr="007D4944" w:rsidRDefault="00E17D62" w:rsidP="006722FC">
      <w:pPr>
        <w:pStyle w:val="Proposal"/>
      </w:pPr>
      <w:bookmarkStart w:id="4" w:name="_Toc87060136"/>
      <w:r>
        <w:t xml:space="preserve">When multiple CG PUSCH configurations are </w:t>
      </w:r>
      <w:r w:rsidR="00D3087B">
        <w:t>provided</w:t>
      </w:r>
      <w:r>
        <w:t xml:space="preserve">, </w:t>
      </w:r>
      <w:r w:rsidR="004E0453" w:rsidRPr="004E0453">
        <w:t>additional information</w:t>
      </w:r>
      <w:r w:rsidR="004E0453">
        <w:t xml:space="preserve"> from </w:t>
      </w:r>
      <w:r w:rsidR="00705B53">
        <w:t xml:space="preserve">the </w:t>
      </w:r>
      <w:r w:rsidR="004E0453">
        <w:t>UE</w:t>
      </w:r>
      <w:r w:rsidR="004E0453" w:rsidRPr="004E0453">
        <w:t xml:space="preserve"> </w:t>
      </w:r>
      <w:r w:rsidR="00E01ABB">
        <w:t>can be provided to</w:t>
      </w:r>
      <w:r w:rsidR="004E0453" w:rsidRPr="004E0453">
        <w:t xml:space="preserve"> the gNB to determine the SSB associated </w:t>
      </w:r>
      <w:r w:rsidR="00705B53">
        <w:t>with</w:t>
      </w:r>
      <w:r w:rsidR="004E0453" w:rsidRPr="004E0453">
        <w:t xml:space="preserve"> the UL data received on </w:t>
      </w:r>
      <w:r w:rsidR="004E0453">
        <w:t>a</w:t>
      </w:r>
      <w:r w:rsidR="00987F6F">
        <w:t>n overlapping</w:t>
      </w:r>
      <w:r w:rsidR="004E0453" w:rsidRPr="004E0453">
        <w:t xml:space="preserve"> PUSCH resourc</w:t>
      </w:r>
      <w:r w:rsidR="004E0453">
        <w:t xml:space="preserve">e </w:t>
      </w:r>
      <w:r w:rsidR="00E01ABB">
        <w:t>associated with</w:t>
      </w:r>
      <w:r w:rsidR="00987F6F">
        <w:t xml:space="preserve"> multiple CG configurations</w:t>
      </w:r>
      <w:r w:rsidR="00C862E3">
        <w:t>.</w:t>
      </w:r>
      <w:bookmarkEnd w:id="4"/>
    </w:p>
    <w:p w14:paraId="6F0F92F5" w14:textId="15181153" w:rsidR="001E5D8D" w:rsidRDefault="001E5D8D" w:rsidP="001E5D8D">
      <w:pPr>
        <w:pStyle w:val="Heading3"/>
        <w:rPr>
          <w:lang w:eastAsia="zh-CN"/>
        </w:rPr>
      </w:pPr>
      <w:r>
        <w:t>2.1.2</w:t>
      </w:r>
      <w:r w:rsidR="009C1EC3">
        <w:tab/>
      </w:r>
      <w:r w:rsidRPr="00503CFD">
        <w:t xml:space="preserve">CG PUSCH </w:t>
      </w:r>
      <w:r>
        <w:t xml:space="preserve">configuration and </w:t>
      </w:r>
      <w:r w:rsidR="00351EF7">
        <w:t xml:space="preserve">resource </w:t>
      </w:r>
      <w:r>
        <w:t>validation</w:t>
      </w:r>
    </w:p>
    <w:p w14:paraId="254A58A9" w14:textId="15AA0AEC" w:rsidR="001E5D8D" w:rsidRDefault="001E5D8D" w:rsidP="001E5D8D">
      <w:pPr>
        <w:jc w:val="both"/>
        <w:rPr>
          <w:lang w:eastAsia="zh-CN"/>
        </w:rPr>
      </w:pPr>
      <w:r>
        <w:rPr>
          <w:lang w:eastAsia="zh-CN"/>
        </w:rPr>
        <w:t xml:space="preserve">The CG PUSCH resource allocation in RRC inactive can be similar to CG </w:t>
      </w:r>
      <w:r w:rsidR="00771314">
        <w:rPr>
          <w:lang w:eastAsia="zh-CN"/>
        </w:rPr>
        <w:t xml:space="preserve">Type 1 </w:t>
      </w:r>
      <w:r>
        <w:rPr>
          <w:lang w:eastAsia="zh-CN"/>
        </w:rPr>
        <w:t xml:space="preserve">PUSCH resource allocation in RRC connected state, except that </w:t>
      </w:r>
      <w:r w:rsidR="00973628">
        <w:rPr>
          <w:lang w:eastAsia="zh-CN"/>
        </w:rPr>
        <w:t xml:space="preserve">the </w:t>
      </w:r>
      <w:r>
        <w:rPr>
          <w:lang w:eastAsia="zh-CN"/>
        </w:rPr>
        <w:t xml:space="preserve">TDRA list in </w:t>
      </w:r>
      <w:r w:rsidR="00973628">
        <w:rPr>
          <w:lang w:eastAsia="zh-CN"/>
        </w:rPr>
        <w:t xml:space="preserve">the </w:t>
      </w:r>
      <w:r>
        <w:rPr>
          <w:lang w:eastAsia="zh-CN"/>
        </w:rPr>
        <w:t>dedicated RRC signaling is not available for the UE and it need</w:t>
      </w:r>
      <w:r w:rsidR="00FF58B7">
        <w:rPr>
          <w:lang w:eastAsia="zh-CN"/>
        </w:rPr>
        <w:t>s</w:t>
      </w:r>
      <w:r>
        <w:rPr>
          <w:lang w:eastAsia="zh-CN"/>
        </w:rPr>
        <w:t xml:space="preserve"> to be configured in </w:t>
      </w:r>
      <w:r w:rsidR="00817A1A">
        <w:rPr>
          <w:lang w:eastAsia="zh-CN"/>
        </w:rPr>
        <w:t xml:space="preserve">the </w:t>
      </w:r>
      <w:r>
        <w:rPr>
          <w:lang w:eastAsia="zh-CN"/>
        </w:rPr>
        <w:t xml:space="preserve">RRC release message. </w:t>
      </w:r>
    </w:p>
    <w:p w14:paraId="54FF7BDE" w14:textId="29A4EE26" w:rsidR="00A321F0" w:rsidRDefault="002067B3" w:rsidP="00A321F0">
      <w:pPr>
        <w:jc w:val="both"/>
        <w:rPr>
          <w:lang w:eastAsia="zh-CN"/>
        </w:rPr>
      </w:pPr>
      <w:r w:rsidRPr="002067B3">
        <w:rPr>
          <w:lang w:eastAsia="zh-CN"/>
        </w:rPr>
        <w:t xml:space="preserve">When multiple TDRA tables are defined, which one to select for CG PUSCH transmission in RRC </w:t>
      </w:r>
      <w:r w:rsidR="00545BDA">
        <w:rPr>
          <w:lang w:eastAsia="zh-CN"/>
        </w:rPr>
        <w:t>i</w:t>
      </w:r>
      <w:r w:rsidRPr="002067B3">
        <w:rPr>
          <w:lang w:eastAsia="zh-CN"/>
        </w:rPr>
        <w:t>nactive state can be determined based on a predetermined rule.</w:t>
      </w:r>
      <w:r>
        <w:rPr>
          <w:lang w:eastAsia="zh-CN"/>
        </w:rPr>
        <w:t xml:space="preserve"> </w:t>
      </w:r>
      <w:r w:rsidR="00A321F0">
        <w:rPr>
          <w:lang w:eastAsia="zh-CN"/>
        </w:rPr>
        <w:t>More specifically, if a TDRA table is provided in the RRC release message, the UE should select the table provided in the RRC release message</w:t>
      </w:r>
      <w:r w:rsidR="00973628">
        <w:rPr>
          <w:lang w:eastAsia="zh-CN"/>
        </w:rPr>
        <w:t>,</w:t>
      </w:r>
      <w:r w:rsidR="00FA73E1">
        <w:rPr>
          <w:lang w:eastAsia="zh-CN"/>
        </w:rPr>
        <w:t xml:space="preserve"> </w:t>
      </w:r>
      <w:r w:rsidR="00973628">
        <w:rPr>
          <w:lang w:eastAsia="zh-CN"/>
        </w:rPr>
        <w:t>e</w:t>
      </w:r>
      <w:r w:rsidR="00A321F0">
        <w:rPr>
          <w:lang w:eastAsia="zh-CN"/>
        </w:rPr>
        <w:t>lse if a TDRA table is provided in</w:t>
      </w:r>
      <w:r w:rsidR="00817A1A">
        <w:rPr>
          <w:lang w:eastAsia="zh-CN"/>
        </w:rPr>
        <w:t xml:space="preserve"> the</w:t>
      </w:r>
      <w:r w:rsidR="00A321F0">
        <w:rPr>
          <w:lang w:eastAsia="zh-CN"/>
        </w:rPr>
        <w:t xml:space="preserve"> </w:t>
      </w:r>
      <w:proofErr w:type="spellStart"/>
      <w:r w:rsidR="00A321F0" w:rsidRPr="00FA73E1">
        <w:rPr>
          <w:i/>
          <w:iCs/>
          <w:lang w:eastAsia="zh-CN"/>
        </w:rPr>
        <w:t>pusch-ConfigCommon</w:t>
      </w:r>
      <w:proofErr w:type="spellEnd"/>
      <w:r w:rsidR="00A321F0">
        <w:rPr>
          <w:lang w:eastAsia="zh-CN"/>
        </w:rPr>
        <w:t xml:space="preserve"> message, the UE select</w:t>
      </w:r>
      <w:r w:rsidR="00FA73E1">
        <w:rPr>
          <w:lang w:eastAsia="zh-CN"/>
        </w:rPr>
        <w:t>s</w:t>
      </w:r>
      <w:r w:rsidR="00A321F0">
        <w:rPr>
          <w:lang w:eastAsia="zh-CN"/>
        </w:rPr>
        <w:t xml:space="preserve"> the table defined in </w:t>
      </w:r>
      <w:proofErr w:type="spellStart"/>
      <w:r w:rsidR="00A321F0" w:rsidRPr="003527F3">
        <w:rPr>
          <w:i/>
          <w:iCs/>
          <w:lang w:eastAsia="zh-CN"/>
        </w:rPr>
        <w:t>pusch-ConfigCommon</w:t>
      </w:r>
      <w:proofErr w:type="spellEnd"/>
      <w:r w:rsidR="00FA73E1">
        <w:rPr>
          <w:lang w:eastAsia="zh-CN"/>
        </w:rPr>
        <w:t xml:space="preserve">, </w:t>
      </w:r>
      <w:r w:rsidR="00973628">
        <w:rPr>
          <w:lang w:eastAsia="zh-CN"/>
        </w:rPr>
        <w:t>else</w:t>
      </w:r>
      <w:r w:rsidR="00A321F0">
        <w:rPr>
          <w:lang w:eastAsia="zh-CN"/>
        </w:rPr>
        <w:t xml:space="preserve"> the UE selects </w:t>
      </w:r>
      <w:r w:rsidR="00973628">
        <w:rPr>
          <w:lang w:eastAsia="zh-CN"/>
        </w:rPr>
        <w:t>the</w:t>
      </w:r>
      <w:r w:rsidR="00A321F0">
        <w:rPr>
          <w:lang w:eastAsia="zh-CN"/>
        </w:rPr>
        <w:t xml:space="preserve"> default table.</w:t>
      </w:r>
    </w:p>
    <w:p w14:paraId="303821F0" w14:textId="3750E612" w:rsidR="001E5D8D" w:rsidRDefault="00766A00" w:rsidP="001E5D8D">
      <w:pPr>
        <w:pStyle w:val="Proposal"/>
      </w:pPr>
      <w:bookmarkStart w:id="5" w:name="_Toc87060137"/>
      <w:r>
        <w:t xml:space="preserve">A UE specific </w:t>
      </w:r>
      <w:r w:rsidR="001E5D8D">
        <w:t xml:space="preserve">TDRA </w:t>
      </w:r>
      <w:r w:rsidR="00FA1514">
        <w:t xml:space="preserve">list </w:t>
      </w:r>
      <w:r w:rsidR="001E5D8D">
        <w:t>for CG PUSCH resource</w:t>
      </w:r>
      <w:r w:rsidR="00FB3EE5">
        <w:t xml:space="preserve"> </w:t>
      </w:r>
      <w:r w:rsidR="00664A27">
        <w:t xml:space="preserve">allocation </w:t>
      </w:r>
      <w:r w:rsidR="001E5D8D">
        <w:t>in RRC inactive state</w:t>
      </w:r>
      <w:r w:rsidR="00430935">
        <w:t xml:space="preserve"> should be configured</w:t>
      </w:r>
      <w:r w:rsidR="00A7181F">
        <w:t xml:space="preserve"> </w:t>
      </w:r>
      <w:r w:rsidR="00430935">
        <w:t>in</w:t>
      </w:r>
      <w:r w:rsidR="00817A1A">
        <w:t xml:space="preserve"> the</w:t>
      </w:r>
      <w:r w:rsidR="00430935">
        <w:t xml:space="preserve"> RRC release message</w:t>
      </w:r>
      <w:r w:rsidR="001E5D8D">
        <w:t>.</w:t>
      </w:r>
      <w:r w:rsidR="00625034">
        <w:t xml:space="preserve"> Which </w:t>
      </w:r>
      <w:r w:rsidR="00C31B54">
        <w:t>TDRA list or table</w:t>
      </w:r>
      <w:r w:rsidR="00625034">
        <w:t xml:space="preserve"> to select for </w:t>
      </w:r>
      <w:r w:rsidR="004F77F6">
        <w:t>CG-SDT</w:t>
      </w:r>
      <w:r w:rsidR="00625034">
        <w:t xml:space="preserve"> can be based on predetermined rules</w:t>
      </w:r>
      <w:r w:rsidR="00376F16">
        <w:t xml:space="preserve"> when multiple TDRA </w:t>
      </w:r>
      <w:r w:rsidR="00817A1A">
        <w:t>lists,</w:t>
      </w:r>
      <w:r w:rsidR="0065182A">
        <w:t xml:space="preserve"> or tables</w:t>
      </w:r>
      <w:r w:rsidR="00376F16">
        <w:t xml:space="preserve"> are ava</w:t>
      </w:r>
      <w:r w:rsidR="003F7F9D">
        <w:t>il</w:t>
      </w:r>
      <w:r w:rsidR="00376F16">
        <w:t>able</w:t>
      </w:r>
      <w:r w:rsidR="00625034">
        <w:t>.</w:t>
      </w:r>
      <w:bookmarkEnd w:id="5"/>
    </w:p>
    <w:p w14:paraId="747AC628" w14:textId="45CCB263" w:rsidR="001E5D8D" w:rsidRDefault="001F77A4" w:rsidP="001E5D8D">
      <w:pPr>
        <w:jc w:val="both"/>
        <w:rPr>
          <w:lang w:eastAsia="zh-CN"/>
        </w:rPr>
      </w:pPr>
      <w:r>
        <w:rPr>
          <w:lang w:eastAsia="zh-CN"/>
        </w:rPr>
        <w:t>If the</w:t>
      </w:r>
      <w:r w:rsidR="001E5D8D">
        <w:rPr>
          <w:lang w:eastAsia="zh-CN"/>
        </w:rPr>
        <w:t xml:space="preserve"> </w:t>
      </w:r>
      <w:r w:rsidR="004F77F6">
        <w:rPr>
          <w:lang w:eastAsia="zh-CN"/>
        </w:rPr>
        <w:t>CG-SDT</w:t>
      </w:r>
      <w:r>
        <w:rPr>
          <w:lang w:eastAsia="zh-CN"/>
        </w:rPr>
        <w:t xml:space="preserve"> </w:t>
      </w:r>
      <w:r w:rsidR="001E5D8D">
        <w:rPr>
          <w:lang w:eastAsia="zh-CN"/>
        </w:rPr>
        <w:t xml:space="preserve">PUSCH resource </w:t>
      </w:r>
      <w:r>
        <w:rPr>
          <w:lang w:eastAsia="zh-CN"/>
        </w:rPr>
        <w:t xml:space="preserve">is configured </w:t>
      </w:r>
      <w:r w:rsidR="001E5D8D">
        <w:rPr>
          <w:lang w:eastAsia="zh-CN"/>
        </w:rPr>
        <w:t xml:space="preserve">similar to </w:t>
      </w:r>
      <w:r>
        <w:rPr>
          <w:lang w:eastAsia="zh-CN"/>
        </w:rPr>
        <w:t xml:space="preserve">CG </w:t>
      </w:r>
      <w:r w:rsidR="001E5D8D">
        <w:rPr>
          <w:lang w:eastAsia="zh-CN"/>
        </w:rPr>
        <w:t xml:space="preserve">Type 1 PUSCH resource, multiple </w:t>
      </w:r>
      <w:r w:rsidR="00C321BC">
        <w:rPr>
          <w:lang w:eastAsia="zh-CN"/>
        </w:rPr>
        <w:t xml:space="preserve">CG </w:t>
      </w:r>
      <w:r w:rsidR="001E5D8D">
        <w:rPr>
          <w:lang w:eastAsia="zh-CN"/>
        </w:rPr>
        <w:t>PUSCH resources per CG period can be co</w:t>
      </w:r>
      <w:r w:rsidR="00E2476F">
        <w:rPr>
          <w:lang w:eastAsia="zh-CN"/>
        </w:rPr>
        <w:t>n</w:t>
      </w:r>
      <w:r w:rsidR="001E5D8D">
        <w:rPr>
          <w:lang w:eastAsia="zh-CN"/>
        </w:rPr>
        <w:t>figured on top of th</w:t>
      </w:r>
      <w:r w:rsidR="00C321BC">
        <w:rPr>
          <w:lang w:eastAsia="zh-CN"/>
        </w:rPr>
        <w:t>e</w:t>
      </w:r>
      <w:r w:rsidR="001E5D8D">
        <w:rPr>
          <w:lang w:eastAsia="zh-CN"/>
        </w:rPr>
        <w:t xml:space="preserve"> first PUSCH occasion determined by the TDRA. </w:t>
      </w:r>
      <w:r w:rsidR="00FA1514">
        <w:rPr>
          <w:lang w:eastAsia="zh-CN"/>
        </w:rPr>
        <w:t>The multiple CG PUSCH resources can</w:t>
      </w:r>
      <w:r w:rsidR="00FA1514">
        <w:t xml:space="preserve"> </w:t>
      </w:r>
      <w:r w:rsidR="00C321BC">
        <w:t>include</w:t>
      </w:r>
      <w:r w:rsidR="00FA1514">
        <w:rPr>
          <w:lang w:eastAsia="zh-CN"/>
        </w:rPr>
        <w:t xml:space="preserve"> multiple DMRS resources</w:t>
      </w:r>
      <w:r w:rsidR="00C321BC">
        <w:rPr>
          <w:lang w:eastAsia="zh-CN"/>
        </w:rPr>
        <w:t xml:space="preserve"> and</w:t>
      </w:r>
      <w:r w:rsidR="00FA1514">
        <w:rPr>
          <w:lang w:eastAsia="zh-CN"/>
        </w:rPr>
        <w:t xml:space="preserve"> a number of </w:t>
      </w:r>
      <w:r w:rsidR="00E2476F">
        <w:rPr>
          <w:lang w:eastAsia="zh-CN"/>
        </w:rPr>
        <w:t>PUSCH occasions</w:t>
      </w:r>
      <w:r w:rsidR="00C321BC">
        <w:rPr>
          <w:lang w:eastAsia="zh-CN"/>
        </w:rPr>
        <w:t>,</w:t>
      </w:r>
      <w:r w:rsidR="00FA1514">
        <w:rPr>
          <w:lang w:eastAsia="zh-CN"/>
        </w:rPr>
        <w:t xml:space="preserve"> </w:t>
      </w:r>
      <w:r w:rsidR="00C321BC">
        <w:rPr>
          <w:lang w:eastAsia="zh-CN"/>
        </w:rPr>
        <w:t xml:space="preserve">which can be </w:t>
      </w:r>
      <w:r w:rsidR="00FA1514">
        <w:rPr>
          <w:lang w:eastAsia="zh-CN"/>
        </w:rPr>
        <w:t>TDM</w:t>
      </w:r>
      <w:r w:rsidR="00E2476F">
        <w:rPr>
          <w:lang w:eastAsia="zh-CN"/>
        </w:rPr>
        <w:t>-</w:t>
      </w:r>
      <w:r w:rsidR="00FA1514">
        <w:rPr>
          <w:lang w:eastAsia="zh-CN"/>
        </w:rPr>
        <w:t>ed and/or FDM</w:t>
      </w:r>
      <w:r w:rsidR="00E2476F">
        <w:rPr>
          <w:lang w:eastAsia="zh-CN"/>
        </w:rPr>
        <w:t>-</w:t>
      </w:r>
      <w:r w:rsidR="00FA1514">
        <w:rPr>
          <w:lang w:eastAsia="zh-CN"/>
        </w:rPr>
        <w:t>ed with th</w:t>
      </w:r>
      <w:r w:rsidR="00C321BC">
        <w:rPr>
          <w:lang w:eastAsia="zh-CN"/>
        </w:rPr>
        <w:t>e</w:t>
      </w:r>
      <w:r w:rsidR="00FA1514">
        <w:rPr>
          <w:lang w:eastAsia="zh-CN"/>
        </w:rPr>
        <w:t xml:space="preserve"> first </w:t>
      </w:r>
      <w:r w:rsidR="00E2476F">
        <w:rPr>
          <w:lang w:eastAsia="zh-CN"/>
        </w:rPr>
        <w:t>PUSCH occasion</w:t>
      </w:r>
      <w:r w:rsidR="00FA1514">
        <w:rPr>
          <w:lang w:eastAsia="zh-CN"/>
        </w:rPr>
        <w:t>.</w:t>
      </w:r>
    </w:p>
    <w:p w14:paraId="53AA96FF" w14:textId="0C5E387F" w:rsidR="00FA1514" w:rsidRDefault="00C321BC" w:rsidP="001E5D8D">
      <w:pPr>
        <w:jc w:val="both"/>
        <w:rPr>
          <w:lang w:eastAsia="zh-CN"/>
        </w:rPr>
      </w:pPr>
      <w:r>
        <w:rPr>
          <w:lang w:eastAsia="zh-CN"/>
        </w:rPr>
        <w:t xml:space="preserve">For </w:t>
      </w:r>
      <w:r w:rsidR="00817A1A">
        <w:rPr>
          <w:lang w:eastAsia="zh-CN"/>
        </w:rPr>
        <w:t xml:space="preserve">the </w:t>
      </w:r>
      <w:r>
        <w:rPr>
          <w:lang w:eastAsia="zh-CN"/>
        </w:rPr>
        <w:t>Rel-16 2-step RACH</w:t>
      </w:r>
      <w:r w:rsidR="001C64F6">
        <w:rPr>
          <w:lang w:eastAsia="zh-CN"/>
        </w:rPr>
        <w:t xml:space="preserve">, multiple </w:t>
      </w:r>
      <w:r w:rsidR="00817A1A">
        <w:rPr>
          <w:lang w:eastAsia="zh-CN"/>
        </w:rPr>
        <w:t>PUSCH occasion</w:t>
      </w:r>
      <w:r>
        <w:rPr>
          <w:lang w:eastAsia="zh-CN"/>
        </w:rPr>
        <w:t>s</w:t>
      </w:r>
      <w:r w:rsidR="001C64F6">
        <w:rPr>
          <w:lang w:eastAsia="zh-CN"/>
        </w:rPr>
        <w:t xml:space="preserve"> </w:t>
      </w:r>
      <w:r>
        <w:rPr>
          <w:lang w:eastAsia="zh-CN"/>
        </w:rPr>
        <w:t>can</w:t>
      </w:r>
      <w:r w:rsidR="001C64F6">
        <w:rPr>
          <w:lang w:eastAsia="zh-CN"/>
        </w:rPr>
        <w:t xml:space="preserve"> be configured for MsgA PUSCH. Similarly, multiple </w:t>
      </w:r>
      <w:r w:rsidR="002E798E">
        <w:rPr>
          <w:lang w:eastAsia="zh-CN"/>
        </w:rPr>
        <w:t xml:space="preserve">CG </w:t>
      </w:r>
      <w:r w:rsidR="00E2476F">
        <w:rPr>
          <w:lang w:eastAsia="zh-CN"/>
        </w:rPr>
        <w:t>PUSCH occasions</w:t>
      </w:r>
      <w:r w:rsidR="001C64F6">
        <w:rPr>
          <w:lang w:eastAsia="zh-CN"/>
        </w:rPr>
        <w:t xml:space="preserve"> </w:t>
      </w:r>
      <w:r w:rsidR="002D3D5E">
        <w:rPr>
          <w:lang w:eastAsia="zh-CN"/>
        </w:rPr>
        <w:t>may be configured</w:t>
      </w:r>
      <w:r w:rsidR="001C64F6">
        <w:rPr>
          <w:lang w:eastAsia="zh-CN"/>
        </w:rPr>
        <w:t xml:space="preserve"> per CG period</w:t>
      </w:r>
      <w:r w:rsidR="002E798E">
        <w:rPr>
          <w:lang w:eastAsia="zh-CN"/>
        </w:rPr>
        <w:t xml:space="preserve"> for </w:t>
      </w:r>
      <w:r w:rsidR="00817A1A">
        <w:rPr>
          <w:lang w:eastAsia="zh-CN"/>
        </w:rPr>
        <w:t>CG-</w:t>
      </w:r>
      <w:r w:rsidR="002E798E">
        <w:rPr>
          <w:lang w:eastAsia="zh-CN"/>
        </w:rPr>
        <w:t>SDT</w:t>
      </w:r>
      <w:r w:rsidR="001C64F6">
        <w:rPr>
          <w:lang w:eastAsia="zh-CN"/>
        </w:rPr>
        <w:t>.</w:t>
      </w:r>
      <w:r w:rsidR="00F55137">
        <w:rPr>
          <w:lang w:eastAsia="zh-CN"/>
        </w:rPr>
        <w:t xml:space="preserve"> </w:t>
      </w:r>
      <w:r w:rsidR="002D3D5E">
        <w:rPr>
          <w:lang w:eastAsia="zh-CN"/>
        </w:rPr>
        <w:t>Also, t</w:t>
      </w:r>
      <w:r w:rsidR="00F55137">
        <w:rPr>
          <w:lang w:eastAsia="zh-CN"/>
        </w:rPr>
        <w:t xml:space="preserve">he number of CG </w:t>
      </w:r>
      <w:r w:rsidR="00E2476F">
        <w:rPr>
          <w:lang w:eastAsia="zh-CN"/>
        </w:rPr>
        <w:t>PUSCH occasions</w:t>
      </w:r>
      <w:r w:rsidR="002D3D5E">
        <w:rPr>
          <w:lang w:eastAsia="zh-CN"/>
        </w:rPr>
        <w:t xml:space="preserve"> that are</w:t>
      </w:r>
      <w:r w:rsidR="00F55137">
        <w:rPr>
          <w:lang w:eastAsia="zh-CN"/>
        </w:rPr>
        <w:t xml:space="preserve"> TDM</w:t>
      </w:r>
      <w:r w:rsidR="00E2476F">
        <w:rPr>
          <w:lang w:eastAsia="zh-CN"/>
        </w:rPr>
        <w:t>-</w:t>
      </w:r>
      <w:r w:rsidR="00F55137">
        <w:rPr>
          <w:lang w:eastAsia="zh-CN"/>
        </w:rPr>
        <w:t>ed or FDM</w:t>
      </w:r>
      <w:r w:rsidR="00E2476F">
        <w:rPr>
          <w:lang w:eastAsia="zh-CN"/>
        </w:rPr>
        <w:t>-</w:t>
      </w:r>
      <w:r w:rsidR="00F55137">
        <w:rPr>
          <w:lang w:eastAsia="zh-CN"/>
        </w:rPr>
        <w:t xml:space="preserve">ed </w:t>
      </w:r>
      <w:r w:rsidR="002D3D5E">
        <w:rPr>
          <w:lang w:eastAsia="zh-CN"/>
        </w:rPr>
        <w:t>may</w:t>
      </w:r>
      <w:r w:rsidR="00F55137">
        <w:rPr>
          <w:lang w:eastAsia="zh-CN"/>
        </w:rPr>
        <w:t xml:space="preserve"> be configured independently.</w:t>
      </w:r>
    </w:p>
    <w:p w14:paraId="2510E1CC" w14:textId="3112051E" w:rsidR="001E5D8D" w:rsidRPr="007D4944" w:rsidRDefault="00B064B9" w:rsidP="001E5D8D">
      <w:pPr>
        <w:pStyle w:val="Proposal"/>
      </w:pPr>
      <w:bookmarkStart w:id="6" w:name="_Toc87060138"/>
      <w:r>
        <w:t xml:space="preserve">Multiple </w:t>
      </w:r>
      <w:r w:rsidR="002E798E">
        <w:t xml:space="preserve">CG </w:t>
      </w:r>
      <w:r>
        <w:t xml:space="preserve">PUSCH occasions </w:t>
      </w:r>
      <w:r w:rsidR="001D5A17">
        <w:t xml:space="preserve">in time and/or frequency domain </w:t>
      </w:r>
      <w:r>
        <w:t>can be configured</w:t>
      </w:r>
      <w:r w:rsidR="001E5D8D">
        <w:t xml:space="preserve"> per CG period</w:t>
      </w:r>
      <w:r w:rsidR="00CF51D9">
        <w:t xml:space="preserve"> for </w:t>
      </w:r>
      <w:r w:rsidR="00817A1A">
        <w:t>CG-</w:t>
      </w:r>
      <w:r w:rsidR="00CF51D9">
        <w:t>SDT in RRC inactive state</w:t>
      </w:r>
      <w:r w:rsidR="001E5D8D">
        <w:t>.</w:t>
      </w:r>
      <w:bookmarkEnd w:id="6"/>
    </w:p>
    <w:p w14:paraId="17574D2E" w14:textId="49FFF4E6" w:rsidR="006F5CD2" w:rsidRPr="00D13980" w:rsidRDefault="002E798E" w:rsidP="006F5CD2">
      <w:pPr>
        <w:pStyle w:val="BodyText"/>
        <w:rPr>
          <w:lang w:val="en-GB"/>
        </w:rPr>
      </w:pPr>
      <w:r>
        <w:t xml:space="preserve">In </w:t>
      </w:r>
      <w:r w:rsidR="001A563E">
        <w:t>one</w:t>
      </w:r>
      <w:r w:rsidR="00080ED4">
        <w:t xml:space="preserve"> CG</w:t>
      </w:r>
      <w:r w:rsidR="00D1118B">
        <w:t xml:space="preserve"> </w:t>
      </w:r>
      <w:r w:rsidR="00E2476F">
        <w:t>PUSCH occasion</w:t>
      </w:r>
      <w:r w:rsidR="00D1118B">
        <w:t>, multiple PUSCH resources can be configured.</w:t>
      </w:r>
      <w:r>
        <w:t xml:space="preserve"> </w:t>
      </w:r>
      <w:r w:rsidR="006F5CD2" w:rsidRPr="00D13980">
        <w:rPr>
          <w:lang w:val="en-GB"/>
        </w:rPr>
        <w:t xml:space="preserve">In RAN1 #106-e </w:t>
      </w:r>
      <w:r w:rsidR="002C7813">
        <w:rPr>
          <w:lang w:val="en-GB"/>
        </w:rPr>
        <w:t>and RAN1#106-bis-e</w:t>
      </w:r>
      <w:r w:rsidR="006F5CD2" w:rsidRPr="00D13980">
        <w:rPr>
          <w:lang w:val="en-GB"/>
        </w:rPr>
        <w:t xml:space="preserve">, following agreements </w:t>
      </w:r>
      <w:r w:rsidR="002C7813">
        <w:rPr>
          <w:lang w:val="en-GB"/>
        </w:rPr>
        <w:t>were</w:t>
      </w:r>
      <w:r w:rsidR="006F5CD2" w:rsidRPr="00D13980">
        <w:rPr>
          <w:lang w:val="en-GB"/>
        </w:rPr>
        <w:t xml:space="preserve"> made with </w:t>
      </w:r>
      <w:r w:rsidR="002C7813">
        <w:rPr>
          <w:lang w:val="en-GB"/>
        </w:rPr>
        <w:t>regards</w:t>
      </w:r>
      <w:r w:rsidR="006F5CD2" w:rsidRPr="00D13980">
        <w:rPr>
          <w:lang w:val="en-GB"/>
        </w:rPr>
        <w:t xml:space="preserve"> to the DMRS configuration</w:t>
      </w:r>
      <w:r w:rsidR="00985E47">
        <w:rPr>
          <w:lang w:val="en-GB"/>
        </w:rPr>
        <w:t xml:space="preserve"> and </w:t>
      </w:r>
      <w:r w:rsidR="002D3D5E">
        <w:rPr>
          <w:lang w:val="en-GB"/>
        </w:rPr>
        <w:t xml:space="preserve">with regards to </w:t>
      </w:r>
      <w:r w:rsidR="00985E47">
        <w:rPr>
          <w:lang w:val="en-GB"/>
        </w:rPr>
        <w:t xml:space="preserve">whether multiple layer </w:t>
      </w:r>
      <w:r w:rsidR="002D3D5E">
        <w:rPr>
          <w:lang w:val="en-GB"/>
        </w:rPr>
        <w:t xml:space="preserve">PUSCH </w:t>
      </w:r>
      <w:r w:rsidR="00985E47">
        <w:rPr>
          <w:lang w:val="en-GB"/>
        </w:rPr>
        <w:t xml:space="preserve">transmission is </w:t>
      </w:r>
      <w:r w:rsidR="002D3D5E">
        <w:rPr>
          <w:lang w:val="en-GB"/>
        </w:rPr>
        <w:t>supported</w:t>
      </w:r>
      <w:r w:rsidR="006F5CD2" w:rsidRPr="00D13980">
        <w:rPr>
          <w:lang w:val="en-GB"/>
        </w:rPr>
        <w:t xml:space="preserve"> for </w:t>
      </w:r>
      <w:r w:rsidR="004F77F6">
        <w:rPr>
          <w:lang w:val="en-GB"/>
        </w:rPr>
        <w:t>CG-SDT</w:t>
      </w:r>
      <w:r w:rsidR="006F5CD2">
        <w:rPr>
          <w:lang w:val="en-GB"/>
        </w:rPr>
        <w:t>:</w:t>
      </w:r>
    </w:p>
    <w:tbl>
      <w:tblPr>
        <w:tblStyle w:val="TableGrid"/>
        <w:tblW w:w="0" w:type="auto"/>
        <w:tblInd w:w="85" w:type="dxa"/>
        <w:tblLook w:val="04A0" w:firstRow="1" w:lastRow="0" w:firstColumn="1" w:lastColumn="0" w:noHBand="0" w:noVBand="1"/>
      </w:tblPr>
      <w:tblGrid>
        <w:gridCol w:w="9544"/>
      </w:tblGrid>
      <w:tr w:rsidR="006F5CD2" w:rsidRPr="002D6240" w14:paraId="4F5F9111" w14:textId="77777777" w:rsidTr="006722FC">
        <w:tc>
          <w:tcPr>
            <w:tcW w:w="9544" w:type="dxa"/>
          </w:tcPr>
          <w:p w14:paraId="0B389B61" w14:textId="77777777" w:rsidR="006F5CD2" w:rsidRPr="002D6240" w:rsidRDefault="006F5CD2" w:rsidP="006722FC">
            <w:pPr>
              <w:pStyle w:val="NormalWeb"/>
              <w:spacing w:before="0" w:beforeAutospacing="0" w:after="0" w:afterAutospacing="0"/>
              <w:rPr>
                <w:rFonts w:ascii="Times New Roman" w:hAnsi="Times New Roman" w:cs="Times New Roman"/>
                <w:color w:val="auto"/>
                <w:sz w:val="20"/>
                <w:szCs w:val="20"/>
              </w:rPr>
            </w:pPr>
            <w:r w:rsidRPr="002D6240">
              <w:rPr>
                <w:rFonts w:ascii="Times New Roman" w:hAnsi="Times New Roman" w:cs="Times New Roman"/>
                <w:color w:val="auto"/>
                <w:sz w:val="20"/>
                <w:szCs w:val="20"/>
                <w:highlight w:val="green"/>
              </w:rPr>
              <w:t>Agreement</w:t>
            </w:r>
          </w:p>
          <w:p w14:paraId="15AD9E86" w14:textId="77777777" w:rsidR="006F5CD2" w:rsidRPr="002D6240" w:rsidRDefault="006F5CD2" w:rsidP="006722FC">
            <w:pPr>
              <w:spacing w:after="0"/>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lastRenderedPageBreak/>
              <w:t>Support multiple DMRS resources per CG configuration when single layer PUSCH transmission is assumed, and each DMRS resource could be mapped to the same or different SSB(s)</w:t>
            </w:r>
          </w:p>
          <w:p w14:paraId="40A73CB1" w14:textId="77777777" w:rsidR="006F5CD2" w:rsidRPr="002D6240" w:rsidRDefault="006F5CD2" w:rsidP="00F769CF">
            <w:pPr>
              <w:numPr>
                <w:ilvl w:val="0"/>
                <w:numId w:val="24"/>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FFS if multi-layer PUSCH transmission is supported for CG-SDT</w:t>
            </w:r>
          </w:p>
          <w:p w14:paraId="7192F344" w14:textId="77777777" w:rsidR="006F5CD2" w:rsidRPr="002D6240" w:rsidRDefault="006F5CD2" w:rsidP="00F769CF">
            <w:pPr>
              <w:numPr>
                <w:ilvl w:val="0"/>
                <w:numId w:val="24"/>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color w:val="000000"/>
                <w:sz w:val="20"/>
                <w:szCs w:val="20"/>
              </w:rPr>
              <w:t>FFS any limitation on the DMRS configuration if multiple CG PUSCH occasions per CG period is supported</w:t>
            </w:r>
          </w:p>
          <w:p w14:paraId="3E485BCE" w14:textId="77777777" w:rsidR="002C7813" w:rsidRPr="002D6240" w:rsidRDefault="002C7813" w:rsidP="002C7813">
            <w:pPr>
              <w:pStyle w:val="NormalWeb"/>
              <w:spacing w:before="0" w:beforeAutospacing="0" w:after="0" w:afterAutospacing="0"/>
              <w:rPr>
                <w:rStyle w:val="Emphasis"/>
                <w:rFonts w:ascii="Times New Roman" w:hAnsi="Times New Roman" w:cs="Times New Roman"/>
                <w:b/>
                <w:bCs/>
                <w:i w:val="0"/>
                <w:sz w:val="20"/>
                <w:szCs w:val="20"/>
                <w:highlight w:val="green"/>
              </w:rPr>
            </w:pPr>
          </w:p>
          <w:p w14:paraId="14FD6B66" w14:textId="77777777" w:rsidR="002C7813" w:rsidRPr="002D6240" w:rsidRDefault="002C7813" w:rsidP="002C7813">
            <w:pPr>
              <w:pStyle w:val="NormalWeb"/>
              <w:spacing w:before="0" w:beforeAutospacing="0" w:after="0" w:afterAutospacing="0"/>
              <w:rPr>
                <w:rFonts w:ascii="Times New Roman" w:eastAsia="Malgun Gothic" w:hAnsi="Times New Roman" w:cs="Times New Roman"/>
                <w:color w:val="auto"/>
                <w:sz w:val="20"/>
                <w:szCs w:val="20"/>
                <w:lang w:eastAsia="ko-KR"/>
              </w:rPr>
            </w:pPr>
            <w:r w:rsidRPr="002D6240">
              <w:rPr>
                <w:rStyle w:val="Emphasis"/>
                <w:rFonts w:ascii="Times New Roman" w:hAnsi="Times New Roman" w:cs="Times New Roman"/>
                <w:i w:val="0"/>
                <w:color w:val="auto"/>
                <w:sz w:val="20"/>
                <w:szCs w:val="20"/>
                <w:highlight w:val="green"/>
              </w:rPr>
              <w:t>Agreement</w:t>
            </w:r>
          </w:p>
          <w:p w14:paraId="01758860" w14:textId="02B498B5" w:rsidR="002C7813" w:rsidRPr="002D6240" w:rsidRDefault="002C7813" w:rsidP="002C7813">
            <w:pPr>
              <w:pStyle w:val="NormalWeb"/>
              <w:spacing w:before="0" w:beforeAutospacing="0" w:after="0" w:afterAutospacing="0"/>
              <w:rPr>
                <w:rFonts w:ascii="Times New Roman" w:eastAsia="Times New Roman" w:hAnsi="Times New Roman" w:cs="Times New Roman"/>
                <w:color w:val="auto"/>
                <w:sz w:val="20"/>
                <w:szCs w:val="20"/>
                <w:lang w:eastAsia="en-US"/>
              </w:rPr>
            </w:pPr>
            <w:r w:rsidRPr="002D6240">
              <w:rPr>
                <w:rFonts w:ascii="Times New Roman" w:eastAsia="Times New Roman" w:hAnsi="Times New Roman" w:cs="Times New Roman"/>
                <w:color w:val="auto"/>
                <w:sz w:val="20"/>
                <w:szCs w:val="20"/>
                <w:lang w:eastAsia="en-US"/>
              </w:rPr>
              <w:t xml:space="preserve">For CG-SDT, the UE can assume the PDCCH carrying the DCI has the same DM-RS antenna port quasi co-location properties as for a SSB associated to the CG PUSCH transmission </w:t>
            </w:r>
            <w:proofErr w:type="gramStart"/>
            <w:r w:rsidRPr="002D6240">
              <w:rPr>
                <w:rFonts w:ascii="Times New Roman" w:eastAsia="Times New Roman" w:hAnsi="Times New Roman" w:cs="Times New Roman"/>
                <w:color w:val="auto"/>
                <w:sz w:val="20"/>
                <w:szCs w:val="20"/>
                <w:lang w:eastAsia="en-US"/>
              </w:rPr>
              <w:t>e.g.</w:t>
            </w:r>
            <w:proofErr w:type="gramEnd"/>
            <w:r w:rsidRPr="002D6240">
              <w:rPr>
                <w:rFonts w:ascii="Times New Roman" w:eastAsia="Times New Roman" w:hAnsi="Times New Roman" w:cs="Times New Roman"/>
                <w:color w:val="auto"/>
                <w:sz w:val="20"/>
                <w:szCs w:val="20"/>
                <w:lang w:eastAsia="en-US"/>
              </w:rPr>
              <w:t xml:space="preserve"> for detection of retransmission DCI in response to a CG PUSCH transmission.</w:t>
            </w:r>
          </w:p>
          <w:p w14:paraId="6552FC2B" w14:textId="77777777" w:rsidR="002C7813" w:rsidRPr="002D6240" w:rsidRDefault="002C7813" w:rsidP="002C7813">
            <w:pPr>
              <w:pStyle w:val="NormalWeb"/>
              <w:spacing w:before="0" w:beforeAutospacing="0" w:after="0" w:afterAutospacing="0"/>
              <w:rPr>
                <w:rStyle w:val="Emphasis"/>
                <w:rFonts w:ascii="Times New Roman" w:hAnsi="Times New Roman" w:cs="Times New Roman"/>
                <w:b/>
                <w:bCs/>
                <w:i w:val="0"/>
                <w:sz w:val="20"/>
                <w:szCs w:val="20"/>
                <w:highlight w:val="green"/>
              </w:rPr>
            </w:pPr>
          </w:p>
          <w:p w14:paraId="2D8B7775" w14:textId="16CAE9BC" w:rsidR="002C7813" w:rsidRPr="002D6240" w:rsidRDefault="002C7813" w:rsidP="002C7813">
            <w:pPr>
              <w:pStyle w:val="NormalWeb"/>
              <w:spacing w:before="0" w:beforeAutospacing="0" w:after="0" w:afterAutospacing="0"/>
              <w:rPr>
                <w:rFonts w:ascii="Times New Roman" w:eastAsia="Malgun Gothic" w:hAnsi="Times New Roman" w:cs="Times New Roman"/>
                <w:color w:val="auto"/>
                <w:sz w:val="20"/>
                <w:szCs w:val="20"/>
                <w:lang w:eastAsia="ko-KR"/>
              </w:rPr>
            </w:pPr>
            <w:r w:rsidRPr="002D6240">
              <w:rPr>
                <w:rStyle w:val="Emphasis"/>
                <w:rFonts w:ascii="Times New Roman" w:hAnsi="Times New Roman" w:cs="Times New Roman"/>
                <w:i w:val="0"/>
                <w:color w:val="auto"/>
                <w:sz w:val="20"/>
                <w:szCs w:val="20"/>
                <w:highlight w:val="green"/>
              </w:rPr>
              <w:t>Agreement</w:t>
            </w:r>
          </w:p>
          <w:p w14:paraId="6AD02D1D" w14:textId="5A7291CD" w:rsidR="002C7813" w:rsidRPr="002D6240" w:rsidRDefault="002C7813" w:rsidP="002C7813">
            <w:p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Multi-layer PUSCH transmission is not supported for CG-SDT.</w:t>
            </w:r>
          </w:p>
        </w:tc>
      </w:tr>
    </w:tbl>
    <w:p w14:paraId="204D29CC" w14:textId="77777777" w:rsidR="006F5CD2" w:rsidRDefault="006F5CD2" w:rsidP="006F5CD2">
      <w:pPr>
        <w:pStyle w:val="Proposal"/>
        <w:numPr>
          <w:ilvl w:val="0"/>
          <w:numId w:val="0"/>
        </w:numPr>
      </w:pPr>
    </w:p>
    <w:p w14:paraId="43DD59A6" w14:textId="3FB6EC7B" w:rsidR="00904FA6" w:rsidRPr="000D4D4B" w:rsidRDefault="00F44AF7" w:rsidP="006F5CD2">
      <w:pPr>
        <w:pStyle w:val="BodyText"/>
        <w:rPr>
          <w:lang w:val="en-GB"/>
        </w:rPr>
      </w:pPr>
      <w:r>
        <w:rPr>
          <w:lang w:val="en-GB"/>
        </w:rPr>
        <w:t xml:space="preserve">Multiple DMRS </w:t>
      </w:r>
      <w:r w:rsidR="00542DFD">
        <w:rPr>
          <w:lang w:val="en-GB"/>
        </w:rPr>
        <w:t xml:space="preserve">resources </w:t>
      </w:r>
      <w:r w:rsidR="00E2476F">
        <w:rPr>
          <w:lang w:val="en-GB"/>
        </w:rPr>
        <w:t xml:space="preserve">can be </w:t>
      </w:r>
      <w:r w:rsidR="00542DFD">
        <w:rPr>
          <w:lang w:val="en-GB"/>
        </w:rPr>
        <w:t xml:space="preserve">configured </w:t>
      </w:r>
      <w:r w:rsidR="0037649E">
        <w:rPr>
          <w:lang w:val="en-GB"/>
        </w:rPr>
        <w:t>per</w:t>
      </w:r>
      <w:r w:rsidR="00542DFD">
        <w:rPr>
          <w:lang w:val="en-GB"/>
        </w:rPr>
        <w:t xml:space="preserve"> CG configuration in </w:t>
      </w:r>
      <w:r w:rsidR="00E2476F">
        <w:rPr>
          <w:lang w:val="en-GB"/>
        </w:rPr>
        <w:t xml:space="preserve">the </w:t>
      </w:r>
      <w:r w:rsidR="00542DFD">
        <w:rPr>
          <w:lang w:val="en-GB"/>
        </w:rPr>
        <w:t xml:space="preserve">RRC release </w:t>
      </w:r>
      <w:r w:rsidR="0037649E">
        <w:rPr>
          <w:lang w:val="en-GB"/>
        </w:rPr>
        <w:t>message</w:t>
      </w:r>
      <w:r w:rsidR="00E2476F">
        <w:rPr>
          <w:lang w:val="en-GB"/>
        </w:rPr>
        <w:t>, and each DMRS resource</w:t>
      </w:r>
      <w:r w:rsidR="0037649E">
        <w:rPr>
          <w:lang w:val="en-GB"/>
        </w:rPr>
        <w:t xml:space="preserve"> </w:t>
      </w:r>
      <w:r w:rsidR="00542DFD">
        <w:rPr>
          <w:lang w:val="en-GB"/>
        </w:rPr>
        <w:t>can be mapped to one or multiple SSBs</w:t>
      </w:r>
      <w:r w:rsidR="00695BD9">
        <w:rPr>
          <w:lang w:val="en-GB"/>
        </w:rPr>
        <w:t>.</w:t>
      </w:r>
      <w:r>
        <w:rPr>
          <w:lang w:val="en-GB"/>
        </w:rPr>
        <w:t xml:space="preserve"> </w:t>
      </w:r>
      <w:r w:rsidR="0037649E">
        <w:rPr>
          <w:lang w:val="en-GB"/>
        </w:rPr>
        <w:t xml:space="preserve">The </w:t>
      </w:r>
      <w:r w:rsidR="00904FA6">
        <w:rPr>
          <w:lang w:val="en-GB"/>
        </w:rPr>
        <w:t xml:space="preserve">DMRS configuration can be independent </w:t>
      </w:r>
      <w:r w:rsidR="00E2476F">
        <w:rPr>
          <w:lang w:val="en-GB"/>
        </w:rPr>
        <w:t>from (</w:t>
      </w:r>
      <w:r w:rsidR="00904FA6">
        <w:rPr>
          <w:lang w:val="en-GB"/>
        </w:rPr>
        <w:t>multiple</w:t>
      </w:r>
      <w:r w:rsidR="00E2476F">
        <w:rPr>
          <w:lang w:val="en-GB"/>
        </w:rPr>
        <w:t>)</w:t>
      </w:r>
      <w:r w:rsidR="00904FA6">
        <w:rPr>
          <w:lang w:val="en-GB"/>
        </w:rPr>
        <w:t xml:space="preserve"> CG </w:t>
      </w:r>
      <w:r w:rsidR="00373EDF">
        <w:rPr>
          <w:lang w:val="en-GB"/>
        </w:rPr>
        <w:t xml:space="preserve">PUSCH occasion </w:t>
      </w:r>
      <w:r w:rsidR="00904FA6">
        <w:rPr>
          <w:lang w:val="en-GB"/>
        </w:rPr>
        <w:t xml:space="preserve">configurations in each CG period, and it can be up to </w:t>
      </w:r>
      <w:r w:rsidR="00E2476F">
        <w:rPr>
          <w:lang w:val="en-GB"/>
        </w:rPr>
        <w:t xml:space="preserve">the </w:t>
      </w:r>
      <w:r w:rsidR="00904FA6">
        <w:rPr>
          <w:lang w:val="en-GB"/>
        </w:rPr>
        <w:t xml:space="preserve">network to decide how many </w:t>
      </w:r>
      <w:r w:rsidR="00E2476F">
        <w:t>PUSCH occasions</w:t>
      </w:r>
      <w:r w:rsidR="00904FA6">
        <w:rPr>
          <w:lang w:val="en-GB"/>
        </w:rPr>
        <w:t xml:space="preserve"> and/or DMRS resources should be configured.</w:t>
      </w:r>
    </w:p>
    <w:p w14:paraId="50FC2DC6" w14:textId="031A929D" w:rsidR="006F5CD2" w:rsidRDefault="00760413" w:rsidP="006F5CD2">
      <w:pPr>
        <w:pStyle w:val="Proposal"/>
      </w:pPr>
      <w:bookmarkStart w:id="7" w:name="_Toc87060139"/>
      <w:r>
        <w:t>D</w:t>
      </w:r>
      <w:r w:rsidR="00607422" w:rsidRPr="00607422">
        <w:t>MRS configuration can be independent from</w:t>
      </w:r>
      <w:r w:rsidR="00E2476F">
        <w:t xml:space="preserve"> the configurations of</w:t>
      </w:r>
      <w:r w:rsidR="00607422" w:rsidRPr="00607422">
        <w:t xml:space="preserve"> multiple CG PUSCH occasion</w:t>
      </w:r>
      <w:r w:rsidR="00E2476F">
        <w:t>s</w:t>
      </w:r>
      <w:r w:rsidR="00607422">
        <w:t>.</w:t>
      </w:r>
      <w:bookmarkEnd w:id="7"/>
    </w:p>
    <w:p w14:paraId="1CC490CD" w14:textId="6CF0D44B" w:rsidR="00C734F7" w:rsidRDefault="007073E9" w:rsidP="00CF68EB">
      <w:pPr>
        <w:pStyle w:val="BodyText"/>
        <w:rPr>
          <w:lang w:val="en-GB"/>
        </w:rPr>
      </w:pPr>
      <w:r w:rsidRPr="00CF68EB">
        <w:rPr>
          <w:lang w:val="en-GB"/>
        </w:rPr>
        <w:t xml:space="preserve">Another </w:t>
      </w:r>
      <w:r w:rsidR="00E2476F">
        <w:rPr>
          <w:lang w:val="en-GB"/>
        </w:rPr>
        <w:t xml:space="preserve">open </w:t>
      </w:r>
      <w:r w:rsidRPr="00CF68EB">
        <w:rPr>
          <w:lang w:val="en-GB"/>
        </w:rPr>
        <w:t xml:space="preserve">issue is </w:t>
      </w:r>
      <w:r w:rsidR="00E2476F">
        <w:rPr>
          <w:lang w:val="en-GB"/>
        </w:rPr>
        <w:t>regarding the</w:t>
      </w:r>
      <w:r w:rsidR="00373EDF">
        <w:rPr>
          <w:lang w:val="en-GB"/>
        </w:rPr>
        <w:t xml:space="preserve"> </w:t>
      </w:r>
      <w:r w:rsidRPr="00CF68EB">
        <w:rPr>
          <w:lang w:val="en-GB"/>
        </w:rPr>
        <w:t>validation of CG PUSCH</w:t>
      </w:r>
      <w:r w:rsidR="00CF68EB" w:rsidRPr="00CF68EB">
        <w:rPr>
          <w:lang w:val="en-GB"/>
        </w:rPr>
        <w:t xml:space="preserve"> </w:t>
      </w:r>
      <w:r w:rsidR="00EE58D8">
        <w:rPr>
          <w:lang w:val="en-GB"/>
        </w:rPr>
        <w:t>resource</w:t>
      </w:r>
      <w:r w:rsidR="00C8520D">
        <w:rPr>
          <w:lang w:val="en-GB"/>
        </w:rPr>
        <w:t>, related to which following agreements have been made in RAN1:</w:t>
      </w:r>
    </w:p>
    <w:tbl>
      <w:tblPr>
        <w:tblStyle w:val="TableGrid"/>
        <w:tblW w:w="0" w:type="auto"/>
        <w:tblLook w:val="04A0" w:firstRow="1" w:lastRow="0" w:firstColumn="1" w:lastColumn="0" w:noHBand="0" w:noVBand="1"/>
      </w:tblPr>
      <w:tblGrid>
        <w:gridCol w:w="9629"/>
      </w:tblGrid>
      <w:tr w:rsidR="00C734F7" w:rsidRPr="002D6240" w14:paraId="50C973F5" w14:textId="77777777" w:rsidTr="00C734F7">
        <w:tc>
          <w:tcPr>
            <w:tcW w:w="9629" w:type="dxa"/>
          </w:tcPr>
          <w:p w14:paraId="5B726182" w14:textId="77777777" w:rsidR="00C734F7" w:rsidRPr="002D6240" w:rsidRDefault="00C734F7" w:rsidP="00C734F7">
            <w:pPr>
              <w:pStyle w:val="NormalWeb"/>
              <w:spacing w:before="0" w:beforeAutospacing="0" w:after="0" w:afterAutospacing="0"/>
              <w:rPr>
                <w:rFonts w:ascii="Times New Roman" w:eastAsia="Malgun Gothic" w:hAnsi="Times New Roman" w:cs="Times New Roman"/>
                <w:b/>
                <w:bCs/>
                <w:color w:val="auto"/>
                <w:sz w:val="20"/>
                <w:szCs w:val="20"/>
              </w:rPr>
            </w:pPr>
            <w:r w:rsidRPr="002D6240">
              <w:rPr>
                <w:rFonts w:ascii="Times New Roman" w:hAnsi="Times New Roman" w:cs="Times New Roman"/>
                <w:b/>
                <w:bCs/>
                <w:color w:val="auto"/>
                <w:sz w:val="20"/>
                <w:szCs w:val="20"/>
                <w:highlight w:val="green"/>
              </w:rPr>
              <w:t>Agreement</w:t>
            </w:r>
          </w:p>
          <w:p w14:paraId="4E139A75" w14:textId="77777777" w:rsidR="00C734F7" w:rsidRPr="002D6240" w:rsidRDefault="00C734F7" w:rsidP="00C734F7">
            <w:pPr>
              <w:numPr>
                <w:ilvl w:val="0"/>
                <w:numId w:val="25"/>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The following PUSCH occasion validation rule is applied for CG-SDT</w:t>
            </w:r>
          </w:p>
          <w:p w14:paraId="6119595D" w14:textId="77777777" w:rsidR="00C734F7" w:rsidRPr="002D6240" w:rsidRDefault="00C734F7" w:rsidP="00C734F7">
            <w:pPr>
              <w:numPr>
                <w:ilvl w:val="1"/>
                <w:numId w:val="27"/>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 xml:space="preserve">for unpaired spectrum and for SS/PBCH blocks with indexes provided by </w:t>
            </w:r>
            <w:proofErr w:type="spellStart"/>
            <w:r w:rsidRPr="002D6240">
              <w:rPr>
                <w:rStyle w:val="Emphasis"/>
                <w:rFonts w:ascii="Times New Roman" w:eastAsia="Times New Roman" w:hAnsi="Times New Roman" w:cs="Times New Roman"/>
                <w:sz w:val="20"/>
                <w:szCs w:val="20"/>
              </w:rPr>
              <w:t>ssb-PositionsInBurst</w:t>
            </w:r>
            <w:proofErr w:type="spellEnd"/>
            <w:r w:rsidRPr="002D6240">
              <w:rPr>
                <w:rFonts w:ascii="Times New Roman" w:eastAsia="Times New Roman" w:hAnsi="Times New Roman" w:cs="Times New Roman"/>
                <w:sz w:val="20"/>
                <w:szCs w:val="20"/>
              </w:rPr>
              <w:t xml:space="preserve"> in </w:t>
            </w:r>
            <w:r w:rsidRPr="002D6240">
              <w:rPr>
                <w:rStyle w:val="Emphasis"/>
                <w:rFonts w:ascii="Times New Roman" w:eastAsia="Times New Roman" w:hAnsi="Times New Roman" w:cs="Times New Roman"/>
                <w:sz w:val="20"/>
                <w:szCs w:val="20"/>
              </w:rPr>
              <w:t>SIB1</w:t>
            </w:r>
            <w:r w:rsidRPr="002D6240">
              <w:rPr>
                <w:rFonts w:ascii="Times New Roman" w:eastAsia="Times New Roman" w:hAnsi="Times New Roman" w:cs="Times New Roman"/>
                <w:sz w:val="20"/>
                <w:szCs w:val="20"/>
              </w:rPr>
              <w:t xml:space="preserve"> or by </w:t>
            </w:r>
            <w:proofErr w:type="spellStart"/>
            <w:r w:rsidRPr="002D6240">
              <w:rPr>
                <w:rStyle w:val="Emphasis"/>
                <w:rFonts w:ascii="Times New Roman" w:eastAsia="Times New Roman" w:hAnsi="Times New Roman" w:cs="Times New Roman"/>
                <w:sz w:val="20"/>
                <w:szCs w:val="20"/>
              </w:rPr>
              <w:t>ServingCellConfigCommon</w:t>
            </w:r>
            <w:proofErr w:type="spellEnd"/>
          </w:p>
          <w:p w14:paraId="24861CFA" w14:textId="77777777" w:rsidR="00C734F7" w:rsidRPr="002D6240" w:rsidRDefault="00C734F7" w:rsidP="00C734F7">
            <w:pPr>
              <w:numPr>
                <w:ilvl w:val="2"/>
                <w:numId w:val="29"/>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 xml:space="preserve">if a UE is provided </w:t>
            </w:r>
            <w:proofErr w:type="spellStart"/>
            <w:r w:rsidRPr="002D6240">
              <w:rPr>
                <w:rStyle w:val="Emphasis"/>
                <w:rFonts w:ascii="Times New Roman" w:eastAsia="Times New Roman" w:hAnsi="Times New Roman" w:cs="Times New Roman"/>
                <w:sz w:val="20"/>
                <w:szCs w:val="20"/>
              </w:rPr>
              <w:t>tdd</w:t>
            </w:r>
            <w:proofErr w:type="spellEnd"/>
            <w:r w:rsidRPr="002D6240">
              <w:rPr>
                <w:rStyle w:val="Emphasis"/>
                <w:rFonts w:ascii="Times New Roman" w:eastAsia="Times New Roman" w:hAnsi="Times New Roman" w:cs="Times New Roman"/>
                <w:sz w:val="20"/>
                <w:szCs w:val="20"/>
              </w:rPr>
              <w:t>-UL-DL-</w:t>
            </w:r>
            <w:proofErr w:type="spellStart"/>
            <w:r w:rsidRPr="002D6240">
              <w:rPr>
                <w:rStyle w:val="Emphasis"/>
                <w:rFonts w:ascii="Times New Roman" w:eastAsia="Times New Roman" w:hAnsi="Times New Roman" w:cs="Times New Roman"/>
                <w:sz w:val="20"/>
                <w:szCs w:val="20"/>
              </w:rPr>
              <w:t>ConfigurationCommon</w:t>
            </w:r>
            <w:proofErr w:type="spellEnd"/>
            <w:r w:rsidRPr="002D6240">
              <w:rPr>
                <w:rFonts w:ascii="Times New Roman" w:eastAsia="Times New Roman" w:hAnsi="Times New Roman" w:cs="Times New Roman"/>
                <w:sz w:val="20"/>
                <w:szCs w:val="20"/>
              </w:rPr>
              <w:t xml:space="preserve">, the valid PO is the PO in UL part in a slot, or at least </w:t>
            </w:r>
            <w:proofErr w:type="spellStart"/>
            <w:r w:rsidRPr="002D6240">
              <w:rPr>
                <w:rStyle w:val="Emphasis"/>
                <w:rFonts w:ascii="Times New Roman" w:eastAsia="Times New Roman" w:hAnsi="Times New Roman" w:cs="Times New Roman"/>
                <w:sz w:val="20"/>
                <w:szCs w:val="20"/>
              </w:rPr>
              <w:t>Ngap</w:t>
            </w:r>
            <w:proofErr w:type="spellEnd"/>
            <w:r w:rsidRPr="002D6240">
              <w:rPr>
                <w:rFonts w:ascii="Times New Roman" w:eastAsia="Times New Roman" w:hAnsi="Times New Roman" w:cs="Times New Roman"/>
                <w:sz w:val="20"/>
                <w:szCs w:val="20"/>
              </w:rPr>
              <w:t xml:space="preserve"> symbols after the end of the DL part in a slot or after the end of the SSB in a slot</w:t>
            </w:r>
          </w:p>
          <w:p w14:paraId="481274A4" w14:textId="77777777" w:rsidR="00C734F7" w:rsidRPr="002D6240" w:rsidRDefault="00C734F7" w:rsidP="00C734F7">
            <w:pPr>
              <w:numPr>
                <w:ilvl w:val="2"/>
                <w:numId w:val="29"/>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 xml:space="preserve">if a UE is not provided </w:t>
            </w:r>
            <w:proofErr w:type="spellStart"/>
            <w:r w:rsidRPr="002D6240">
              <w:rPr>
                <w:rStyle w:val="Emphasis"/>
                <w:rFonts w:ascii="Times New Roman" w:eastAsia="Times New Roman" w:hAnsi="Times New Roman" w:cs="Times New Roman"/>
                <w:sz w:val="20"/>
                <w:szCs w:val="20"/>
              </w:rPr>
              <w:t>tdd</w:t>
            </w:r>
            <w:proofErr w:type="spellEnd"/>
            <w:r w:rsidRPr="002D6240">
              <w:rPr>
                <w:rStyle w:val="Emphasis"/>
                <w:rFonts w:ascii="Times New Roman" w:eastAsia="Times New Roman" w:hAnsi="Times New Roman" w:cs="Times New Roman"/>
                <w:sz w:val="20"/>
                <w:szCs w:val="20"/>
              </w:rPr>
              <w:t>-UL-DL-</w:t>
            </w:r>
            <w:proofErr w:type="spellStart"/>
            <w:r w:rsidRPr="002D6240">
              <w:rPr>
                <w:rStyle w:val="Emphasis"/>
                <w:rFonts w:ascii="Times New Roman" w:eastAsia="Times New Roman" w:hAnsi="Times New Roman" w:cs="Times New Roman"/>
                <w:sz w:val="20"/>
                <w:szCs w:val="20"/>
              </w:rPr>
              <w:t>ConfigurationCommon</w:t>
            </w:r>
            <w:proofErr w:type="spellEnd"/>
            <w:r w:rsidRPr="002D6240">
              <w:rPr>
                <w:rFonts w:ascii="Times New Roman" w:eastAsia="Times New Roman" w:hAnsi="Times New Roman" w:cs="Times New Roman"/>
                <w:sz w:val="20"/>
                <w:szCs w:val="20"/>
              </w:rPr>
              <w:t>, the valid PO does not precede a SS/PBCH block in the PUSCH slot, starts at least</w:t>
            </w:r>
            <w:r w:rsidRPr="002D6240">
              <w:rPr>
                <w:rFonts w:ascii="Times New Roman" w:eastAsia="Times New Roman" w:hAnsi="Times New Roman" w:cs="Times New Roman"/>
                <w:i/>
                <w:sz w:val="20"/>
                <w:szCs w:val="20"/>
              </w:rPr>
              <w:t xml:space="preserve"> </w:t>
            </w:r>
            <w:proofErr w:type="spellStart"/>
            <w:r w:rsidRPr="002D6240">
              <w:rPr>
                <w:rFonts w:ascii="Times New Roman" w:eastAsia="Times New Roman" w:hAnsi="Times New Roman" w:cs="Times New Roman"/>
                <w:i/>
                <w:sz w:val="20"/>
                <w:szCs w:val="20"/>
              </w:rPr>
              <w:t>N</w:t>
            </w:r>
            <w:r w:rsidRPr="002D6240">
              <w:rPr>
                <w:rFonts w:ascii="Times New Roman" w:eastAsia="Times New Roman" w:hAnsi="Times New Roman" w:cs="Times New Roman"/>
                <w:i/>
                <w:sz w:val="20"/>
                <w:szCs w:val="20"/>
                <w:vertAlign w:val="subscript"/>
              </w:rPr>
              <w:t>gap</w:t>
            </w:r>
            <w:proofErr w:type="spellEnd"/>
            <w:r w:rsidRPr="002D6240">
              <w:rPr>
                <w:rFonts w:ascii="Times New Roman" w:eastAsia="Times New Roman" w:hAnsi="Times New Roman" w:cs="Times New Roman"/>
                <w:sz w:val="20"/>
                <w:szCs w:val="20"/>
              </w:rPr>
              <w:t> symbols after a last SS/PBCH block symbol </w:t>
            </w:r>
          </w:p>
          <w:p w14:paraId="07119EE8" w14:textId="77777777" w:rsidR="00C734F7" w:rsidRPr="002D6240" w:rsidRDefault="00C734F7" w:rsidP="00C734F7">
            <w:pPr>
              <w:numPr>
                <w:ilvl w:val="2"/>
                <w:numId w:val="29"/>
              </w:numPr>
              <w:spacing w:after="0" w:line="240" w:lineRule="auto"/>
              <w:rPr>
                <w:rFonts w:ascii="Times New Roman" w:eastAsia="Times New Roman" w:hAnsi="Times New Roman" w:cs="Times New Roman"/>
                <w:sz w:val="20"/>
                <w:szCs w:val="20"/>
              </w:rPr>
            </w:pPr>
            <w:proofErr w:type="spellStart"/>
            <w:r w:rsidRPr="002D6240">
              <w:rPr>
                <w:rFonts w:ascii="Times New Roman" w:eastAsia="Times New Roman" w:hAnsi="Times New Roman" w:cs="Times New Roman"/>
                <w:i/>
                <w:sz w:val="20"/>
                <w:szCs w:val="20"/>
              </w:rPr>
              <w:t>N</w:t>
            </w:r>
            <w:r w:rsidRPr="002D6240">
              <w:rPr>
                <w:rFonts w:ascii="Times New Roman" w:eastAsia="Times New Roman" w:hAnsi="Times New Roman" w:cs="Times New Roman"/>
                <w:i/>
                <w:sz w:val="20"/>
                <w:szCs w:val="20"/>
                <w:vertAlign w:val="subscript"/>
              </w:rPr>
              <w:t>gap</w:t>
            </w:r>
            <w:proofErr w:type="spellEnd"/>
            <w:r w:rsidRPr="002D6240">
              <w:rPr>
                <w:rFonts w:ascii="Times New Roman" w:eastAsia="Times New Roman" w:hAnsi="Times New Roman" w:cs="Times New Roman"/>
                <w:sz w:val="20"/>
                <w:szCs w:val="20"/>
              </w:rPr>
              <w:t> is provided in Table 8.1-2 in TS 38.213</w:t>
            </w:r>
          </w:p>
          <w:p w14:paraId="4A09F044" w14:textId="77777777" w:rsidR="00C734F7" w:rsidRPr="002D6240" w:rsidRDefault="00C734F7" w:rsidP="00C734F7">
            <w:pPr>
              <w:numPr>
                <w:ilvl w:val="1"/>
                <w:numId w:val="28"/>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FFS if any validation rule following the CG-PUSCH in RRC connected state is applicable, and whether and how to handle the overlapping between CG-PUSCH occasions for CG-SDT and any valid PRACH occasion or MsgA PUSCH occasion.</w:t>
            </w:r>
          </w:p>
          <w:p w14:paraId="15D52E27" w14:textId="77777777" w:rsidR="00C734F7" w:rsidRPr="002D6240" w:rsidRDefault="00C734F7" w:rsidP="00CF68EB">
            <w:pPr>
              <w:numPr>
                <w:ilvl w:val="0"/>
                <w:numId w:val="26"/>
              </w:numPr>
              <w:spacing w:after="0" w:line="240" w:lineRule="auto"/>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FFS the rule for paired spectrum, and whether/how to support CG-SDT for UEs operating in Type-A HD-FDD.</w:t>
            </w:r>
          </w:p>
          <w:p w14:paraId="0EC65B7B" w14:textId="77777777" w:rsidR="00007AE1" w:rsidRPr="002D6240" w:rsidRDefault="00007AE1" w:rsidP="00007AE1">
            <w:pPr>
              <w:spacing w:after="0" w:line="240" w:lineRule="auto"/>
              <w:rPr>
                <w:rFonts w:ascii="Times New Roman" w:eastAsia="Times New Roman" w:hAnsi="Times New Roman" w:cs="Times New Roman"/>
                <w:sz w:val="20"/>
                <w:szCs w:val="20"/>
              </w:rPr>
            </w:pPr>
          </w:p>
          <w:p w14:paraId="6AB04444" w14:textId="77777777" w:rsidR="00007AE1" w:rsidRPr="002D6240" w:rsidRDefault="00007AE1" w:rsidP="00007AE1">
            <w:pPr>
              <w:pStyle w:val="NormalWeb"/>
              <w:spacing w:before="0" w:beforeAutospacing="0" w:after="0" w:afterAutospacing="0"/>
              <w:rPr>
                <w:rFonts w:ascii="Times New Roman" w:eastAsia="Malgun Gothic" w:hAnsi="Times New Roman" w:cs="Times New Roman"/>
                <w:i/>
                <w:iCs/>
                <w:sz w:val="20"/>
                <w:szCs w:val="20"/>
                <w:lang w:eastAsia="ko-KR"/>
              </w:rPr>
            </w:pPr>
            <w:r w:rsidRPr="002D6240">
              <w:rPr>
                <w:rStyle w:val="Emphasis"/>
                <w:rFonts w:ascii="Times New Roman" w:hAnsi="Times New Roman" w:cs="Times New Roman"/>
                <w:b/>
                <w:bCs/>
                <w:i w:val="0"/>
                <w:iCs w:val="0"/>
                <w:sz w:val="20"/>
                <w:szCs w:val="20"/>
                <w:highlight w:val="green"/>
              </w:rPr>
              <w:t>Agreement</w:t>
            </w:r>
          </w:p>
          <w:p w14:paraId="0737C298" w14:textId="77777777" w:rsidR="00007AE1" w:rsidRPr="002D6240" w:rsidRDefault="00007AE1" w:rsidP="00007AE1">
            <w:pPr>
              <w:pStyle w:val="ListParagraph"/>
              <w:ind w:left="0"/>
              <w:rPr>
                <w:rFonts w:ascii="Times New Roman" w:hAnsi="Times New Roman" w:cs="Times New Roman"/>
                <w:sz w:val="20"/>
                <w:szCs w:val="20"/>
                <w:lang w:eastAsia="zh-CN"/>
              </w:rPr>
            </w:pPr>
            <w:r w:rsidRPr="002D6240">
              <w:rPr>
                <w:rFonts w:ascii="Times New Roman" w:hAnsi="Times New Roman" w:cs="Times New Roman"/>
                <w:sz w:val="20"/>
                <w:szCs w:val="20"/>
                <w:lang w:eastAsia="zh-CN"/>
              </w:rPr>
              <w:t>A CG PUSCH occasion is not valid if it overlaps with any valid PRACH occasion.</w:t>
            </w:r>
          </w:p>
          <w:p w14:paraId="0130E530" w14:textId="77777777" w:rsidR="00007AE1" w:rsidRPr="002D6240" w:rsidRDefault="00007AE1" w:rsidP="00007AE1">
            <w:pPr>
              <w:pStyle w:val="NormalWeb"/>
              <w:numPr>
                <w:ilvl w:val="0"/>
                <w:numId w:val="40"/>
              </w:numPr>
              <w:spacing w:before="0" w:beforeAutospacing="0" w:after="0" w:afterAutospacing="0"/>
              <w:rPr>
                <w:rFonts w:ascii="Times New Roman" w:eastAsia="Calibri" w:hAnsi="Times New Roman" w:cs="Times New Roman"/>
                <w:color w:val="auto"/>
                <w:sz w:val="20"/>
                <w:szCs w:val="20"/>
                <w:lang w:val="x-none"/>
              </w:rPr>
            </w:pPr>
            <w:r w:rsidRPr="002D6240">
              <w:rPr>
                <w:rFonts w:ascii="Times New Roman" w:eastAsia="Calibri" w:hAnsi="Times New Roman" w:cs="Times New Roman"/>
                <w:color w:val="auto"/>
                <w:sz w:val="20"/>
                <w:szCs w:val="20"/>
                <w:lang w:val="x-none"/>
              </w:rPr>
              <w:t>FFS overlapping between CG PUSCH occasions and MsgA PUSCH occasion</w:t>
            </w:r>
          </w:p>
          <w:p w14:paraId="1DE762E4" w14:textId="2E585BCC" w:rsidR="00007AE1" w:rsidRPr="002D6240" w:rsidRDefault="00007AE1" w:rsidP="00007AE1">
            <w:pPr>
              <w:spacing w:after="0" w:line="240" w:lineRule="auto"/>
              <w:rPr>
                <w:rFonts w:ascii="Times New Roman" w:eastAsia="Times New Roman" w:hAnsi="Times New Roman" w:cs="Times New Roman"/>
                <w:sz w:val="20"/>
                <w:szCs w:val="20"/>
              </w:rPr>
            </w:pPr>
          </w:p>
        </w:tc>
      </w:tr>
    </w:tbl>
    <w:p w14:paraId="3E6A41B4" w14:textId="6329B5F1" w:rsidR="00007AE1" w:rsidRPr="00007AE1" w:rsidRDefault="00007AE1" w:rsidP="00171598">
      <w:pPr>
        <w:pStyle w:val="BodyText"/>
        <w:spacing w:before="120"/>
      </w:pPr>
      <w:r>
        <w:rPr>
          <w:lang w:val="en-GB"/>
        </w:rPr>
        <w:t>With regards to “</w:t>
      </w:r>
      <w:r w:rsidRPr="00007AE1">
        <w:rPr>
          <w:lang w:val="en-GB"/>
        </w:rPr>
        <w:t>FFS overlapping between CG PUSCH occasions and MsgA PUSCH occasion</w:t>
      </w:r>
      <w:r>
        <w:rPr>
          <w:lang w:val="en-GB"/>
        </w:rPr>
        <w:t xml:space="preserve">”, our view is that </w:t>
      </w:r>
      <w:r w:rsidRPr="00007AE1">
        <w:rPr>
          <w:lang w:val="en-GB"/>
        </w:rPr>
        <w:t xml:space="preserve">CG PUSCH </w:t>
      </w:r>
      <w:r>
        <w:rPr>
          <w:lang w:val="en-GB"/>
        </w:rPr>
        <w:t xml:space="preserve">occasion </w:t>
      </w:r>
      <w:r w:rsidRPr="00007AE1">
        <w:rPr>
          <w:lang w:val="en-GB"/>
        </w:rPr>
        <w:t xml:space="preserve">is </w:t>
      </w:r>
      <w:r>
        <w:rPr>
          <w:lang w:val="en-GB"/>
        </w:rPr>
        <w:t xml:space="preserve">not </w:t>
      </w:r>
      <w:r w:rsidRPr="00007AE1">
        <w:rPr>
          <w:lang w:val="en-GB"/>
        </w:rPr>
        <w:t xml:space="preserve">valid </w:t>
      </w:r>
      <w:r>
        <w:rPr>
          <w:lang w:val="en-GB"/>
        </w:rPr>
        <w:t>if it overlaps</w:t>
      </w:r>
      <w:r w:rsidRPr="00007AE1">
        <w:rPr>
          <w:lang w:val="en-GB"/>
        </w:rPr>
        <w:t xml:space="preserve"> with MsgA PUSCH at least for CBRA of 2-step RA type.</w:t>
      </w:r>
    </w:p>
    <w:p w14:paraId="28600C65" w14:textId="02DC5B2C" w:rsidR="00FC273D" w:rsidRDefault="00FC273D" w:rsidP="00FC273D">
      <w:pPr>
        <w:pStyle w:val="Proposal"/>
      </w:pPr>
      <w:bookmarkStart w:id="8" w:name="_Toc87060140"/>
      <w:r>
        <w:t>A</w:t>
      </w:r>
      <w:r w:rsidRPr="00FC273D">
        <w:t xml:space="preserve"> CG PUSCH occasion </w:t>
      </w:r>
      <w:r>
        <w:t>is not</w:t>
      </w:r>
      <w:r w:rsidRPr="00FC273D">
        <w:t xml:space="preserve"> valid </w:t>
      </w:r>
      <w:r w:rsidR="00007AE1">
        <w:rPr>
          <w:lang w:val="en-GB"/>
        </w:rPr>
        <w:t>if it overlaps</w:t>
      </w:r>
      <w:r w:rsidR="00007AE1" w:rsidRPr="00007AE1">
        <w:rPr>
          <w:lang w:val="en-GB"/>
        </w:rPr>
        <w:t xml:space="preserve"> with MsgA PUSCH</w:t>
      </w:r>
      <w:r w:rsidR="00007AE1" w:rsidRPr="00FC273D">
        <w:t xml:space="preserve"> </w:t>
      </w:r>
      <w:r w:rsidR="00007AE1">
        <w:t>occasion</w:t>
      </w:r>
      <w:r w:rsidR="00DC677F">
        <w:t xml:space="preserve"> at least </w:t>
      </w:r>
      <w:r w:rsidR="007A6B38">
        <w:t>for CBRA</w:t>
      </w:r>
      <w:r w:rsidR="00007AE1">
        <w:t>.</w:t>
      </w:r>
      <w:bookmarkEnd w:id="8"/>
      <w:r w:rsidR="00007AE1">
        <w:t xml:space="preserve"> </w:t>
      </w:r>
    </w:p>
    <w:p w14:paraId="253AA305" w14:textId="2D744AC1" w:rsidR="005F519B" w:rsidRDefault="005C3EA8" w:rsidP="005F519B">
      <w:pPr>
        <w:pStyle w:val="BodyText"/>
        <w:rPr>
          <w:lang w:val="en-GB"/>
        </w:rPr>
      </w:pPr>
      <w:r>
        <w:rPr>
          <w:lang w:val="en-GB"/>
        </w:rPr>
        <w:t>Unli</w:t>
      </w:r>
      <w:r w:rsidR="004560AE">
        <w:rPr>
          <w:lang w:val="en-GB"/>
        </w:rPr>
        <w:t xml:space="preserve">ke </w:t>
      </w:r>
      <w:r>
        <w:rPr>
          <w:lang w:val="en-GB"/>
        </w:rPr>
        <w:t xml:space="preserve">CG </w:t>
      </w:r>
      <w:r w:rsidR="007C44E1">
        <w:rPr>
          <w:lang w:val="en-GB"/>
        </w:rPr>
        <w:t xml:space="preserve">Type 1 </w:t>
      </w:r>
      <w:r>
        <w:rPr>
          <w:lang w:val="en-GB"/>
        </w:rPr>
        <w:t xml:space="preserve">PUSCH </w:t>
      </w:r>
      <w:r w:rsidR="007C44E1">
        <w:rPr>
          <w:lang w:val="en-GB"/>
        </w:rPr>
        <w:t xml:space="preserve">transmission </w:t>
      </w:r>
      <w:r>
        <w:rPr>
          <w:lang w:val="en-GB"/>
        </w:rPr>
        <w:t>in RRC connected state,</w:t>
      </w:r>
      <w:r w:rsidR="00CF68EB" w:rsidRPr="00CF68EB">
        <w:rPr>
          <w:lang w:val="en-GB"/>
        </w:rPr>
        <w:t xml:space="preserve"> </w:t>
      </w:r>
      <w:r w:rsidR="004F77F6">
        <w:rPr>
          <w:lang w:val="en-GB"/>
        </w:rPr>
        <w:t>CG-SDT</w:t>
      </w:r>
      <w:r w:rsidR="007C44E1">
        <w:rPr>
          <w:lang w:val="en-GB"/>
        </w:rPr>
        <w:t xml:space="preserve"> </w:t>
      </w:r>
      <w:r w:rsidR="00CF68EB" w:rsidRPr="00CF68EB">
        <w:rPr>
          <w:lang w:val="en-GB"/>
        </w:rPr>
        <w:t>PUSCH transmission</w:t>
      </w:r>
      <w:r>
        <w:rPr>
          <w:lang w:val="en-GB"/>
        </w:rPr>
        <w:t xml:space="preserve"> </w:t>
      </w:r>
      <w:r w:rsidR="00CF68EB" w:rsidRPr="00CF68EB">
        <w:rPr>
          <w:lang w:val="en-GB"/>
        </w:rPr>
        <w:t>in RRC inactive state</w:t>
      </w:r>
      <w:r w:rsidR="007C44E1">
        <w:rPr>
          <w:lang w:val="en-GB"/>
        </w:rPr>
        <w:t xml:space="preserve"> has</w:t>
      </w:r>
      <w:r w:rsidR="00CF68EB" w:rsidRPr="00CF68EB">
        <w:rPr>
          <w:lang w:val="en-GB"/>
        </w:rPr>
        <w:t xml:space="preserve"> n</w:t>
      </w:r>
      <w:r w:rsidR="00A40311">
        <w:rPr>
          <w:lang w:val="en-GB"/>
        </w:rPr>
        <w:t>either</w:t>
      </w:r>
      <w:r w:rsidR="00CF68EB" w:rsidRPr="00CF68EB">
        <w:rPr>
          <w:lang w:val="en-GB"/>
        </w:rPr>
        <w:t xml:space="preserve"> dedicated TDD uplink</w:t>
      </w:r>
      <w:r w:rsidR="007C44E1">
        <w:rPr>
          <w:lang w:val="en-GB"/>
        </w:rPr>
        <w:t>-</w:t>
      </w:r>
      <w:r w:rsidR="00CF68EB" w:rsidRPr="00CF68EB">
        <w:rPr>
          <w:lang w:val="en-GB"/>
        </w:rPr>
        <w:t xml:space="preserve">downlink configuration </w:t>
      </w:r>
      <w:r w:rsidR="00A40311">
        <w:rPr>
          <w:lang w:val="en-GB"/>
        </w:rPr>
        <w:t>n</w:t>
      </w:r>
      <w:r w:rsidR="00CF68EB" w:rsidRPr="00CF68EB">
        <w:rPr>
          <w:lang w:val="en-GB"/>
        </w:rPr>
        <w:t xml:space="preserve">or dynamic </w:t>
      </w:r>
      <w:r w:rsidR="00CF68EB" w:rsidRPr="00CF68EB">
        <w:rPr>
          <w:rFonts w:hint="eastAsia"/>
          <w:lang w:val="en-GB"/>
        </w:rPr>
        <w:t>SFI</w:t>
      </w:r>
      <w:r w:rsidR="007073E9" w:rsidRPr="00CF68EB">
        <w:rPr>
          <w:lang w:val="en-GB"/>
        </w:rPr>
        <w:t>.</w:t>
      </w:r>
      <w:r w:rsidR="00D34826">
        <w:rPr>
          <w:lang w:val="en-GB"/>
        </w:rPr>
        <w:t xml:space="preserve"> </w:t>
      </w:r>
      <w:r w:rsidR="00373EDF">
        <w:rPr>
          <w:lang w:val="en-GB"/>
        </w:rPr>
        <w:t>So,</w:t>
      </w:r>
      <w:r w:rsidR="00CC0230">
        <w:rPr>
          <w:lang w:val="en-GB"/>
        </w:rPr>
        <w:t xml:space="preserve"> </w:t>
      </w:r>
      <w:r w:rsidR="004F77F6">
        <w:rPr>
          <w:lang w:val="en-GB"/>
        </w:rPr>
        <w:t>CG-SDT</w:t>
      </w:r>
      <w:r w:rsidR="007C44E1">
        <w:rPr>
          <w:lang w:val="en-GB"/>
        </w:rPr>
        <w:t xml:space="preserve"> </w:t>
      </w:r>
      <w:r w:rsidR="00CC0230">
        <w:rPr>
          <w:lang w:val="en-GB"/>
        </w:rPr>
        <w:t xml:space="preserve">PUSCH doesn’t have to follow the validation rules of CG </w:t>
      </w:r>
      <w:r w:rsidR="007C44E1">
        <w:rPr>
          <w:lang w:val="en-GB"/>
        </w:rPr>
        <w:t xml:space="preserve">Type 1 </w:t>
      </w:r>
      <w:r w:rsidR="00CC0230">
        <w:rPr>
          <w:lang w:val="en-GB"/>
        </w:rPr>
        <w:t>PUSCH</w:t>
      </w:r>
      <w:r w:rsidR="007C44E1">
        <w:rPr>
          <w:lang w:val="en-GB"/>
        </w:rPr>
        <w:t>. I</w:t>
      </w:r>
      <w:r w:rsidR="007033A1">
        <w:rPr>
          <w:lang w:val="en-GB"/>
        </w:rPr>
        <w:t xml:space="preserve">n Rel-15, only </w:t>
      </w:r>
      <w:r w:rsidR="007C44E1">
        <w:rPr>
          <w:lang w:val="en-GB"/>
        </w:rPr>
        <w:t xml:space="preserve">the </w:t>
      </w:r>
      <w:r w:rsidR="007033A1">
        <w:rPr>
          <w:lang w:val="en-GB"/>
        </w:rPr>
        <w:t xml:space="preserve">uplink symbols </w:t>
      </w:r>
      <w:r w:rsidR="007C44E1">
        <w:rPr>
          <w:lang w:val="en-GB"/>
        </w:rPr>
        <w:t xml:space="preserve">of CG PUSCH in RRC connected state </w:t>
      </w:r>
      <w:r w:rsidR="007033A1">
        <w:rPr>
          <w:lang w:val="en-GB"/>
        </w:rPr>
        <w:t>are allowed for transmission,</w:t>
      </w:r>
      <w:r w:rsidR="007C44E1">
        <w:rPr>
          <w:lang w:val="en-GB"/>
        </w:rPr>
        <w:t xml:space="preserve"> and</w:t>
      </w:r>
      <w:r w:rsidR="007033A1">
        <w:rPr>
          <w:lang w:val="en-GB"/>
        </w:rPr>
        <w:t xml:space="preserve"> the flexible </w:t>
      </w:r>
      <w:r w:rsidR="00B91FE7">
        <w:rPr>
          <w:lang w:val="en-GB"/>
        </w:rPr>
        <w:t xml:space="preserve">symbols </w:t>
      </w:r>
      <w:r w:rsidR="00373EDF">
        <w:rPr>
          <w:lang w:val="en-GB"/>
        </w:rPr>
        <w:t>must</w:t>
      </w:r>
      <w:r w:rsidR="007033A1">
        <w:rPr>
          <w:lang w:val="en-GB"/>
        </w:rPr>
        <w:t xml:space="preserve"> be changed to be uplink</w:t>
      </w:r>
      <w:r w:rsidR="007C44E1">
        <w:rPr>
          <w:lang w:val="en-GB"/>
        </w:rPr>
        <w:t>.</w:t>
      </w:r>
      <w:r w:rsidR="007033A1">
        <w:rPr>
          <w:lang w:val="en-GB"/>
        </w:rPr>
        <w:t xml:space="preserve"> </w:t>
      </w:r>
      <w:r w:rsidR="007C44E1">
        <w:rPr>
          <w:lang w:val="en-GB"/>
        </w:rPr>
        <w:t>I</w:t>
      </w:r>
      <w:r w:rsidR="007033A1">
        <w:rPr>
          <w:lang w:val="en-GB"/>
        </w:rPr>
        <w:t>n Rel-16,</w:t>
      </w:r>
      <w:r w:rsidR="007C44E1">
        <w:rPr>
          <w:lang w:val="en-GB"/>
        </w:rPr>
        <w:t xml:space="preserve"> however,</w:t>
      </w:r>
      <w:r w:rsidR="007033A1">
        <w:rPr>
          <w:lang w:val="en-GB"/>
        </w:rPr>
        <w:t xml:space="preserve"> </w:t>
      </w:r>
      <w:r w:rsidR="007C44E1">
        <w:rPr>
          <w:lang w:val="en-GB"/>
        </w:rPr>
        <w:t>if</w:t>
      </w:r>
      <w:r w:rsidR="007033A1">
        <w:rPr>
          <w:lang w:val="en-GB"/>
        </w:rPr>
        <w:t xml:space="preserve"> </w:t>
      </w:r>
      <w:proofErr w:type="spellStart"/>
      <w:r w:rsidR="007033A1" w:rsidRPr="00AD7C62">
        <w:rPr>
          <w:i/>
          <w:iCs/>
          <w:lang w:val="en-GB"/>
        </w:rPr>
        <w:t>enableConfiguredUL</w:t>
      </w:r>
      <w:proofErr w:type="spellEnd"/>
      <w:r w:rsidR="007033A1">
        <w:rPr>
          <w:lang w:val="en-GB"/>
        </w:rPr>
        <w:t xml:space="preserve"> is provided, CG PUSCH can be transmitted </w:t>
      </w:r>
      <w:r w:rsidR="007E688E">
        <w:rPr>
          <w:lang w:val="en-GB"/>
        </w:rPr>
        <w:t xml:space="preserve">directly </w:t>
      </w:r>
      <w:r w:rsidR="007033A1">
        <w:rPr>
          <w:lang w:val="en-GB"/>
        </w:rPr>
        <w:t>on flexible symbols.</w:t>
      </w:r>
      <w:r w:rsidR="005F519B">
        <w:rPr>
          <w:lang w:val="en-GB"/>
        </w:rPr>
        <w:t xml:space="preserve"> </w:t>
      </w:r>
    </w:p>
    <w:p w14:paraId="75EA08D5" w14:textId="2AD6584B" w:rsidR="007073E9" w:rsidRDefault="00A81991" w:rsidP="005F519B">
      <w:pPr>
        <w:pStyle w:val="BodyText"/>
        <w:rPr>
          <w:lang w:val="en-GB"/>
        </w:rPr>
      </w:pPr>
      <w:r>
        <w:rPr>
          <w:lang w:val="en-GB"/>
        </w:rPr>
        <w:t xml:space="preserve">If </w:t>
      </w:r>
      <w:r w:rsidR="004F77F6">
        <w:rPr>
          <w:lang w:val="en-GB"/>
        </w:rPr>
        <w:t>CG-SDT</w:t>
      </w:r>
      <w:r>
        <w:rPr>
          <w:lang w:val="en-GB"/>
        </w:rPr>
        <w:t xml:space="preserve"> is only allowed in uplink symbols/slots, a</w:t>
      </w:r>
      <w:r w:rsidR="005F519B" w:rsidRPr="005F519B">
        <w:rPr>
          <w:lang w:val="en-GB"/>
        </w:rPr>
        <w:t>dditional TDD uplink</w:t>
      </w:r>
      <w:r w:rsidR="00944F6C">
        <w:rPr>
          <w:lang w:val="en-GB"/>
        </w:rPr>
        <w:t>-</w:t>
      </w:r>
      <w:r w:rsidR="005F519B" w:rsidRPr="005F519B">
        <w:rPr>
          <w:lang w:val="en-GB"/>
        </w:rPr>
        <w:t>downlink configuration specifically for the UE may be needed for the case when all slots are flexible, e.g.</w:t>
      </w:r>
      <w:r w:rsidR="00944F6C">
        <w:rPr>
          <w:lang w:val="en-GB"/>
        </w:rPr>
        <w:t>,</w:t>
      </w:r>
      <w:r w:rsidR="005F519B" w:rsidRPr="005F519B">
        <w:rPr>
          <w:lang w:val="en-GB"/>
        </w:rPr>
        <w:t xml:space="preserve"> when the cell specific TDD uplink</w:t>
      </w:r>
      <w:r w:rsidR="00944F6C">
        <w:rPr>
          <w:lang w:val="en-GB"/>
        </w:rPr>
        <w:t>-</w:t>
      </w:r>
      <w:r w:rsidR="005F519B" w:rsidRPr="005F519B">
        <w:rPr>
          <w:lang w:val="en-GB"/>
        </w:rPr>
        <w:t xml:space="preserve">downlink </w:t>
      </w:r>
      <w:r w:rsidR="005F519B" w:rsidRPr="005F519B">
        <w:rPr>
          <w:lang w:val="en-GB"/>
        </w:rPr>
        <w:lastRenderedPageBreak/>
        <w:t>configuration is not provided</w:t>
      </w:r>
      <w:r w:rsidR="00AD750E">
        <w:rPr>
          <w:lang w:val="en-GB"/>
        </w:rPr>
        <w:t>.</w:t>
      </w:r>
      <w:r w:rsidR="00161B16">
        <w:rPr>
          <w:lang w:val="en-GB"/>
        </w:rPr>
        <w:t xml:space="preserve"> </w:t>
      </w:r>
      <w:r w:rsidR="00944F6C">
        <w:rPr>
          <w:lang w:val="en-GB"/>
        </w:rPr>
        <w:t>T</w:t>
      </w:r>
      <w:r w:rsidR="006212FF">
        <w:rPr>
          <w:lang w:val="en-GB"/>
        </w:rPr>
        <w:t>o solve th</w:t>
      </w:r>
      <w:r w:rsidR="00944F6C">
        <w:rPr>
          <w:lang w:val="en-GB"/>
        </w:rPr>
        <w:t>is</w:t>
      </w:r>
      <w:r w:rsidR="006212FF">
        <w:rPr>
          <w:lang w:val="en-GB"/>
        </w:rPr>
        <w:t xml:space="preserve"> issue,</w:t>
      </w:r>
      <w:r w:rsidR="00161B16">
        <w:rPr>
          <w:lang w:val="en-GB"/>
        </w:rPr>
        <w:t xml:space="preserve"> </w:t>
      </w:r>
      <w:r w:rsidR="004F77F6">
        <w:rPr>
          <w:lang w:val="en-GB"/>
        </w:rPr>
        <w:t>CG-SDT</w:t>
      </w:r>
      <w:r w:rsidRPr="00A81991">
        <w:rPr>
          <w:lang w:val="en-GB"/>
        </w:rPr>
        <w:t xml:space="preserve"> </w:t>
      </w:r>
      <w:r>
        <w:rPr>
          <w:lang w:val="en-GB"/>
        </w:rPr>
        <w:t>can be</w:t>
      </w:r>
      <w:r w:rsidRPr="00A81991">
        <w:rPr>
          <w:lang w:val="en-GB"/>
        </w:rPr>
        <w:t xml:space="preserve"> allowed to be transmitted on both flexible and uplink slots and/or symbols</w:t>
      </w:r>
      <w:r w:rsidR="00483D53">
        <w:rPr>
          <w:lang w:val="en-GB"/>
        </w:rPr>
        <w:t>.</w:t>
      </w:r>
      <w:r w:rsidR="00532801">
        <w:rPr>
          <w:lang w:val="en-GB"/>
        </w:rPr>
        <w:t xml:space="preserve"> </w:t>
      </w:r>
      <w:r w:rsidR="00944F6C">
        <w:rPr>
          <w:lang w:val="en-GB"/>
        </w:rPr>
        <w:t>For</w:t>
      </w:r>
      <w:r w:rsidR="00532801">
        <w:rPr>
          <w:lang w:val="en-GB"/>
        </w:rPr>
        <w:t xml:space="preserve"> example, </w:t>
      </w:r>
      <w:proofErr w:type="spellStart"/>
      <w:r w:rsidR="00532801" w:rsidRPr="00AD7C62">
        <w:rPr>
          <w:i/>
          <w:iCs/>
          <w:lang w:val="en-GB"/>
        </w:rPr>
        <w:t>enableConfiguredUL</w:t>
      </w:r>
      <w:proofErr w:type="spellEnd"/>
      <w:r w:rsidR="00532801" w:rsidRPr="00532801">
        <w:rPr>
          <w:lang w:val="en-GB"/>
        </w:rPr>
        <w:t xml:space="preserve"> can be configured in </w:t>
      </w:r>
      <w:r w:rsidR="00944F6C">
        <w:rPr>
          <w:lang w:val="en-GB"/>
        </w:rPr>
        <w:t xml:space="preserve">the </w:t>
      </w:r>
      <w:r w:rsidR="00532801" w:rsidRPr="00532801">
        <w:rPr>
          <w:lang w:val="en-GB"/>
        </w:rPr>
        <w:t xml:space="preserve">RRC release message </w:t>
      </w:r>
      <w:r w:rsidR="007057AD">
        <w:rPr>
          <w:lang w:val="en-GB"/>
        </w:rPr>
        <w:t xml:space="preserve">so that </w:t>
      </w:r>
      <w:r w:rsidR="004F77F6">
        <w:rPr>
          <w:lang w:val="en-GB"/>
        </w:rPr>
        <w:t>CG-SDT</w:t>
      </w:r>
      <w:r w:rsidR="007057AD">
        <w:rPr>
          <w:lang w:val="en-GB"/>
        </w:rPr>
        <w:t xml:space="preserve"> can be allowed in </w:t>
      </w:r>
      <w:r w:rsidR="00944F6C">
        <w:rPr>
          <w:lang w:val="en-GB"/>
        </w:rPr>
        <w:t xml:space="preserve">the </w:t>
      </w:r>
      <w:r w:rsidR="007057AD">
        <w:rPr>
          <w:lang w:val="en-GB"/>
        </w:rPr>
        <w:t>flexible symbols</w:t>
      </w:r>
      <w:r w:rsidR="00532801" w:rsidRPr="00532801">
        <w:rPr>
          <w:lang w:val="en-GB"/>
        </w:rPr>
        <w:t>.</w:t>
      </w:r>
    </w:p>
    <w:p w14:paraId="17883E11" w14:textId="0E7ADC4F" w:rsidR="007033A1" w:rsidRDefault="007033A1" w:rsidP="007033A1">
      <w:pPr>
        <w:pStyle w:val="Proposal"/>
      </w:pPr>
      <w:bookmarkStart w:id="9" w:name="_Toc87060141"/>
      <w:r>
        <w:t xml:space="preserve">Further discuss in RAN1 on whether </w:t>
      </w:r>
      <w:r w:rsidR="004F77F6">
        <w:t>CG-SDT</w:t>
      </w:r>
      <w:r>
        <w:t xml:space="preserve"> </w:t>
      </w:r>
      <w:r w:rsidR="00450F97">
        <w:t>in RRC inactive state is</w:t>
      </w:r>
      <w:r>
        <w:t xml:space="preserve"> allowed on flexible symbols.</w:t>
      </w:r>
      <w:bookmarkEnd w:id="9"/>
    </w:p>
    <w:p w14:paraId="67895977" w14:textId="62920774" w:rsidR="00EB50F1" w:rsidRPr="007057AD" w:rsidRDefault="00EB50F1" w:rsidP="007033A1">
      <w:pPr>
        <w:pStyle w:val="Proposal"/>
      </w:pPr>
      <w:bookmarkStart w:id="10" w:name="_Toc87060142"/>
      <w:r>
        <w:t xml:space="preserve">If </w:t>
      </w:r>
      <w:r w:rsidR="004F77F6">
        <w:t>CG-SDT</w:t>
      </w:r>
      <w:r>
        <w:t xml:space="preserve"> is only allowed in uplink symbols, </w:t>
      </w:r>
      <w:r>
        <w:rPr>
          <w:lang w:val="en-GB"/>
        </w:rPr>
        <w:t>a</w:t>
      </w:r>
      <w:r w:rsidRPr="005F519B">
        <w:rPr>
          <w:lang w:val="en-GB"/>
        </w:rPr>
        <w:t xml:space="preserve">dditional </w:t>
      </w:r>
      <w:r>
        <w:rPr>
          <w:lang w:val="en-GB"/>
        </w:rPr>
        <w:t xml:space="preserve">UE specific </w:t>
      </w:r>
      <w:r w:rsidRPr="005F519B">
        <w:rPr>
          <w:lang w:val="en-GB"/>
        </w:rPr>
        <w:t>TDD uplink</w:t>
      </w:r>
      <w:r w:rsidR="00450F97">
        <w:rPr>
          <w:lang w:val="en-GB"/>
        </w:rPr>
        <w:t>-</w:t>
      </w:r>
      <w:r w:rsidRPr="005F519B">
        <w:rPr>
          <w:lang w:val="en-GB"/>
        </w:rPr>
        <w:t>downlink configuration</w:t>
      </w:r>
      <w:r>
        <w:rPr>
          <w:lang w:val="en-GB"/>
        </w:rPr>
        <w:t xml:space="preserve"> should be supported in</w:t>
      </w:r>
      <w:r w:rsidR="00450F97">
        <w:rPr>
          <w:lang w:val="en-GB"/>
        </w:rPr>
        <w:t xml:space="preserve"> the</w:t>
      </w:r>
      <w:r>
        <w:rPr>
          <w:lang w:val="en-GB"/>
        </w:rPr>
        <w:t xml:space="preserve"> RRC release message</w:t>
      </w:r>
      <w:r w:rsidR="00B12017">
        <w:rPr>
          <w:lang w:val="en-GB"/>
        </w:rPr>
        <w:t>.</w:t>
      </w:r>
      <w:bookmarkEnd w:id="10"/>
    </w:p>
    <w:p w14:paraId="42B3B423" w14:textId="63B85992" w:rsidR="007057AD" w:rsidRPr="00761945" w:rsidRDefault="007057AD" w:rsidP="007033A1">
      <w:pPr>
        <w:pStyle w:val="Proposal"/>
      </w:pPr>
      <w:bookmarkStart w:id="11" w:name="_Toc87060143"/>
      <w:r>
        <w:rPr>
          <w:lang w:val="en-GB"/>
        </w:rPr>
        <w:t xml:space="preserve">To support </w:t>
      </w:r>
      <w:r w:rsidR="004F77F6">
        <w:rPr>
          <w:lang w:val="en-GB"/>
        </w:rPr>
        <w:t>CG-SDT</w:t>
      </w:r>
      <w:r>
        <w:rPr>
          <w:lang w:val="en-GB"/>
        </w:rPr>
        <w:t xml:space="preserve"> in flexible symbols, </w:t>
      </w:r>
      <w:proofErr w:type="spellStart"/>
      <w:r w:rsidRPr="00AD7C62">
        <w:rPr>
          <w:i/>
          <w:iCs/>
          <w:lang w:val="en-GB"/>
        </w:rPr>
        <w:t>enableConfiguredUL</w:t>
      </w:r>
      <w:proofErr w:type="spellEnd"/>
      <w:r>
        <w:rPr>
          <w:i/>
          <w:iCs/>
          <w:lang w:val="en-GB"/>
        </w:rPr>
        <w:t xml:space="preserve"> </w:t>
      </w:r>
      <w:r w:rsidRPr="007057AD">
        <w:rPr>
          <w:lang w:val="en-GB"/>
        </w:rPr>
        <w:t>can be configured in</w:t>
      </w:r>
      <w:r w:rsidR="00450F97">
        <w:rPr>
          <w:lang w:val="en-GB"/>
        </w:rPr>
        <w:t xml:space="preserve"> the</w:t>
      </w:r>
      <w:r w:rsidRPr="007057AD">
        <w:rPr>
          <w:lang w:val="en-GB"/>
        </w:rPr>
        <w:t xml:space="preserve"> RRC release message.</w:t>
      </w:r>
      <w:bookmarkEnd w:id="11"/>
    </w:p>
    <w:p w14:paraId="534F3570" w14:textId="15ECB4CF" w:rsidR="001F58C4" w:rsidRDefault="00761945" w:rsidP="00761945">
      <w:pPr>
        <w:pStyle w:val="BodyText"/>
        <w:rPr>
          <w:lang w:val="en-GB"/>
        </w:rPr>
      </w:pPr>
      <w:r w:rsidRPr="00761945">
        <w:rPr>
          <w:lang w:val="en-GB"/>
        </w:rPr>
        <w:t xml:space="preserve">Regarding </w:t>
      </w:r>
      <w:r>
        <w:rPr>
          <w:lang w:val="en-GB"/>
        </w:rPr>
        <w:t xml:space="preserve">whether validation rules are needed specifically </w:t>
      </w:r>
      <w:r w:rsidRPr="00761945">
        <w:rPr>
          <w:lang w:val="en-GB"/>
        </w:rPr>
        <w:t xml:space="preserve">for paired spectrum, </w:t>
      </w:r>
      <w:r w:rsidR="00957125">
        <w:rPr>
          <w:lang w:val="en-GB"/>
        </w:rPr>
        <w:t>the following conclusion was made during RAN1#106-bis-e:</w:t>
      </w:r>
    </w:p>
    <w:tbl>
      <w:tblPr>
        <w:tblStyle w:val="TableGrid"/>
        <w:tblW w:w="0" w:type="auto"/>
        <w:tblLook w:val="04A0" w:firstRow="1" w:lastRow="0" w:firstColumn="1" w:lastColumn="0" w:noHBand="0" w:noVBand="1"/>
      </w:tblPr>
      <w:tblGrid>
        <w:gridCol w:w="9629"/>
      </w:tblGrid>
      <w:tr w:rsidR="00957125" w:rsidRPr="002D6240" w14:paraId="7C996E7E" w14:textId="77777777" w:rsidTr="00957125">
        <w:tc>
          <w:tcPr>
            <w:tcW w:w="9629" w:type="dxa"/>
          </w:tcPr>
          <w:p w14:paraId="4A8BA902" w14:textId="391C91E6" w:rsidR="00957125" w:rsidRPr="002D6240" w:rsidRDefault="00957125" w:rsidP="002D6240">
            <w:pPr>
              <w:pStyle w:val="NormalWeb"/>
              <w:spacing w:before="0" w:beforeAutospacing="0" w:after="0" w:afterAutospacing="0"/>
              <w:rPr>
                <w:rFonts w:ascii="Times New Roman" w:hAnsi="Times New Roman" w:cs="Times New Roman"/>
                <w:sz w:val="20"/>
                <w:szCs w:val="20"/>
              </w:rPr>
            </w:pPr>
            <w:r w:rsidRPr="002D6240">
              <w:rPr>
                <w:rFonts w:ascii="Times New Roman" w:hAnsi="Times New Roman" w:cs="Times New Roman"/>
                <w:b/>
                <w:bCs/>
                <w:sz w:val="20"/>
                <w:szCs w:val="20"/>
              </w:rPr>
              <w:t>Conclusion</w:t>
            </w:r>
            <w:r w:rsidR="002D6240">
              <w:rPr>
                <w:rFonts w:ascii="Times New Roman" w:hAnsi="Times New Roman" w:cs="Times New Roman"/>
                <w:b/>
                <w:bCs/>
                <w:sz w:val="20"/>
                <w:szCs w:val="20"/>
              </w:rPr>
              <w:t>:</w:t>
            </w:r>
          </w:p>
          <w:p w14:paraId="6ADF8E7C" w14:textId="77777777" w:rsidR="00957125" w:rsidRPr="002D6240" w:rsidRDefault="00957125" w:rsidP="002D6240">
            <w:pPr>
              <w:pStyle w:val="ListParagraph"/>
              <w:ind w:left="0"/>
              <w:rPr>
                <w:rFonts w:ascii="Times New Roman" w:hAnsi="Times New Roman" w:cs="Times New Roman"/>
                <w:sz w:val="20"/>
                <w:szCs w:val="20"/>
              </w:rPr>
            </w:pPr>
            <w:r w:rsidRPr="002D6240">
              <w:rPr>
                <w:rFonts w:ascii="Times New Roman" w:hAnsi="Times New Roman" w:cs="Times New Roman"/>
                <w:sz w:val="20"/>
                <w:szCs w:val="20"/>
              </w:rPr>
              <w:t>No need to define UL/DL pattern type of validation rule specific for paired spectrum at least for non-RedCap UEs.</w:t>
            </w:r>
          </w:p>
          <w:p w14:paraId="2E93F136" w14:textId="0FE59E94" w:rsidR="00957125" w:rsidRPr="002D6240" w:rsidRDefault="00957125" w:rsidP="00761945">
            <w:pPr>
              <w:numPr>
                <w:ilvl w:val="0"/>
                <w:numId w:val="38"/>
              </w:numPr>
              <w:snapToGrid w:val="0"/>
              <w:spacing w:after="0" w:line="240" w:lineRule="auto"/>
              <w:jc w:val="both"/>
              <w:rPr>
                <w:rFonts w:ascii="Times New Roman" w:hAnsi="Times New Roman" w:cs="Times New Roman"/>
                <w:bCs/>
              </w:rPr>
            </w:pPr>
            <w:r w:rsidRPr="002D6240">
              <w:rPr>
                <w:rFonts w:ascii="Times New Roman" w:hAnsi="Times New Roman" w:cs="Times New Roman"/>
                <w:bCs/>
                <w:sz w:val="20"/>
                <w:szCs w:val="20"/>
              </w:rPr>
              <w:t>FFS the case for RedCap UEs</w:t>
            </w:r>
          </w:p>
        </w:tc>
      </w:tr>
    </w:tbl>
    <w:p w14:paraId="1C900D1E" w14:textId="34E11B2D" w:rsidR="00957125" w:rsidRDefault="00957125" w:rsidP="00761945">
      <w:pPr>
        <w:pStyle w:val="BodyText"/>
        <w:rPr>
          <w:lang w:val="en-GB"/>
        </w:rPr>
      </w:pPr>
    </w:p>
    <w:p w14:paraId="3A5FE874" w14:textId="151F13DB" w:rsidR="00957125" w:rsidRDefault="00957125" w:rsidP="00761945">
      <w:pPr>
        <w:pStyle w:val="BodyText"/>
        <w:rPr>
          <w:lang w:val="en-GB"/>
        </w:rPr>
      </w:pPr>
      <w:r>
        <w:rPr>
          <w:lang w:val="en-GB"/>
        </w:rPr>
        <w:t>Regarding</w:t>
      </w:r>
      <w:r w:rsidRPr="00761945">
        <w:rPr>
          <w:lang w:val="en-GB"/>
        </w:rPr>
        <w:t xml:space="preserve"> </w:t>
      </w:r>
      <w:r w:rsidR="00373EDF">
        <w:rPr>
          <w:lang w:val="en-GB"/>
        </w:rPr>
        <w:t>the validation rule</w:t>
      </w:r>
      <w:r w:rsidRPr="00761945">
        <w:rPr>
          <w:lang w:val="en-GB"/>
        </w:rPr>
        <w:t xml:space="preserve"> for </w:t>
      </w:r>
      <w:r>
        <w:rPr>
          <w:lang w:val="en-GB"/>
        </w:rPr>
        <w:t xml:space="preserve">RedCap </w:t>
      </w:r>
      <w:r w:rsidRPr="00761945">
        <w:rPr>
          <w:lang w:val="en-GB"/>
        </w:rPr>
        <w:t>UEs operating in Type-A HD FDD</w:t>
      </w:r>
      <w:r w:rsidR="008220A3">
        <w:rPr>
          <w:lang w:val="en-GB"/>
        </w:rPr>
        <w:t xml:space="preserve"> mode</w:t>
      </w:r>
      <w:r>
        <w:rPr>
          <w:lang w:val="en-GB"/>
        </w:rPr>
        <w:t xml:space="preserve">, it can be up to </w:t>
      </w:r>
      <w:r w:rsidR="008220A3">
        <w:rPr>
          <w:lang w:val="en-GB"/>
        </w:rPr>
        <w:t xml:space="preserve">the </w:t>
      </w:r>
      <w:r>
        <w:rPr>
          <w:lang w:val="en-GB"/>
        </w:rPr>
        <w:t xml:space="preserve">UE/network implementation to make sure </w:t>
      </w:r>
      <w:r w:rsidR="00760D82">
        <w:rPr>
          <w:lang w:val="en-GB"/>
        </w:rPr>
        <w:t xml:space="preserve">that </w:t>
      </w:r>
      <w:r>
        <w:rPr>
          <w:lang w:val="en-GB"/>
        </w:rPr>
        <w:t xml:space="preserve">the </w:t>
      </w:r>
      <w:r w:rsidR="004F77F6">
        <w:rPr>
          <w:lang w:val="en-GB"/>
        </w:rPr>
        <w:t>CG-SDT</w:t>
      </w:r>
      <w:r>
        <w:rPr>
          <w:lang w:val="en-GB"/>
        </w:rPr>
        <w:t xml:space="preserve"> </w:t>
      </w:r>
      <w:r w:rsidR="00760D82">
        <w:rPr>
          <w:lang w:val="en-GB"/>
        </w:rPr>
        <w:t xml:space="preserve">PUSCH </w:t>
      </w:r>
      <w:r>
        <w:rPr>
          <w:lang w:val="en-GB"/>
        </w:rPr>
        <w:t>occasions for the SSB to CG PUSCH mapping</w:t>
      </w:r>
      <w:r w:rsidR="00760D82">
        <w:rPr>
          <w:lang w:val="en-GB"/>
        </w:rPr>
        <w:t xml:space="preserve"> are valid</w:t>
      </w:r>
      <w:r>
        <w:rPr>
          <w:lang w:val="en-GB"/>
        </w:rPr>
        <w:t>.</w:t>
      </w:r>
    </w:p>
    <w:p w14:paraId="47BE752C" w14:textId="03AD4902" w:rsidR="001F58C4" w:rsidRPr="001F58C4" w:rsidRDefault="00C3302A" w:rsidP="00761945">
      <w:pPr>
        <w:pStyle w:val="Proposal"/>
      </w:pPr>
      <w:bookmarkStart w:id="12" w:name="_Toc87060144"/>
      <w:r>
        <w:rPr>
          <w:lang w:val="en-GB"/>
        </w:rPr>
        <w:t>There</w:t>
      </w:r>
      <w:r w:rsidR="008220A3">
        <w:rPr>
          <w:lang w:val="en-GB"/>
        </w:rPr>
        <w:t xml:space="preserve"> i</w:t>
      </w:r>
      <w:r>
        <w:rPr>
          <w:lang w:val="en-GB"/>
        </w:rPr>
        <w:t>s n</w:t>
      </w:r>
      <w:r w:rsidR="001F58C4">
        <w:rPr>
          <w:lang w:val="en-GB"/>
        </w:rPr>
        <w:t xml:space="preserve">o need to define validation rules for CG PUSCH for </w:t>
      </w:r>
      <w:r w:rsidR="00346775">
        <w:rPr>
          <w:lang w:val="en-GB"/>
        </w:rPr>
        <w:t>paired</w:t>
      </w:r>
      <w:r w:rsidR="001F58C4">
        <w:rPr>
          <w:lang w:val="en-GB"/>
        </w:rPr>
        <w:t xml:space="preserve"> spectrum for </w:t>
      </w:r>
      <w:r w:rsidR="00957125">
        <w:rPr>
          <w:lang w:val="en-GB"/>
        </w:rPr>
        <w:t xml:space="preserve">RedCap UEs operating in Type-A </w:t>
      </w:r>
      <w:r w:rsidR="001F58C4">
        <w:rPr>
          <w:lang w:val="en-GB"/>
        </w:rPr>
        <w:t>HD FDD</w:t>
      </w:r>
      <w:r w:rsidR="00957125">
        <w:rPr>
          <w:lang w:val="en-GB"/>
        </w:rPr>
        <w:t xml:space="preserve"> mode</w:t>
      </w:r>
      <w:r w:rsidR="001F58C4" w:rsidRPr="007057AD">
        <w:rPr>
          <w:lang w:val="en-GB"/>
        </w:rPr>
        <w:t>.</w:t>
      </w:r>
      <w:bookmarkEnd w:id="12"/>
    </w:p>
    <w:p w14:paraId="2FED5E13" w14:textId="344986E0" w:rsidR="00806789" w:rsidRDefault="0050278F" w:rsidP="0050278F">
      <w:pPr>
        <w:pStyle w:val="Heading2"/>
        <w:rPr>
          <w:rFonts w:eastAsiaTheme="minorHAnsi"/>
        </w:rPr>
      </w:pPr>
      <w:r w:rsidRPr="00252D1C">
        <w:rPr>
          <w:rFonts w:eastAsiaTheme="minorHAnsi" w:hint="eastAsia"/>
        </w:rPr>
        <w:t>2.</w:t>
      </w:r>
      <w:r w:rsidR="00F14FA4">
        <w:rPr>
          <w:rFonts w:eastAsiaTheme="minorHAnsi"/>
        </w:rPr>
        <w:t>2</w:t>
      </w:r>
      <w:r w:rsidR="009C1EC3">
        <w:rPr>
          <w:rFonts w:eastAsiaTheme="minorHAnsi"/>
        </w:rPr>
        <w:tab/>
      </w:r>
      <w:r w:rsidR="00806789">
        <w:rPr>
          <w:rFonts w:eastAsiaTheme="minorHAnsi"/>
        </w:rPr>
        <w:t>Power control of CG PUSCH for SDT</w:t>
      </w:r>
    </w:p>
    <w:p w14:paraId="1BFA4DF7" w14:textId="08DBD2C5" w:rsidR="0088510A" w:rsidRDefault="002E4136" w:rsidP="008C6B7A">
      <w:pPr>
        <w:jc w:val="both"/>
        <w:rPr>
          <w:lang w:val="en-GB" w:eastAsia="ja-JP"/>
        </w:rPr>
      </w:pPr>
      <w:r>
        <w:rPr>
          <w:lang w:val="en-GB" w:eastAsia="ja-JP"/>
        </w:rPr>
        <w:t xml:space="preserve">For </w:t>
      </w:r>
      <w:r w:rsidR="00420C94">
        <w:rPr>
          <w:lang w:val="en-GB" w:eastAsia="ja-JP"/>
        </w:rPr>
        <w:t xml:space="preserve">the </w:t>
      </w:r>
      <w:r>
        <w:rPr>
          <w:lang w:val="en-GB" w:eastAsia="ja-JP"/>
        </w:rPr>
        <w:t xml:space="preserve">power control of </w:t>
      </w:r>
      <w:r w:rsidR="004F77F6">
        <w:rPr>
          <w:lang w:val="en-GB" w:eastAsia="ja-JP"/>
        </w:rPr>
        <w:t>CG-SDT</w:t>
      </w:r>
      <w:r w:rsidR="00420C94">
        <w:rPr>
          <w:lang w:val="en-GB" w:eastAsia="ja-JP"/>
        </w:rPr>
        <w:t xml:space="preserve"> PUSCH</w:t>
      </w:r>
      <w:r w:rsidR="004F77F6">
        <w:rPr>
          <w:lang w:val="en-GB" w:eastAsia="ja-JP"/>
        </w:rPr>
        <w:t xml:space="preserve"> transmission</w:t>
      </w:r>
      <w:r>
        <w:rPr>
          <w:lang w:val="en-GB" w:eastAsia="ja-JP"/>
        </w:rPr>
        <w:t xml:space="preserve">, </w:t>
      </w:r>
      <w:r w:rsidR="00D27F7C" w:rsidRPr="00D27F7C">
        <w:rPr>
          <w:lang w:val="en-GB" w:eastAsia="ja-JP"/>
        </w:rPr>
        <w:t xml:space="preserve">the RS (reference signal) for pathloss estimation </w:t>
      </w:r>
      <w:r>
        <w:rPr>
          <w:lang w:val="en-GB" w:eastAsia="ja-JP"/>
        </w:rPr>
        <w:t>should be</w:t>
      </w:r>
      <w:r w:rsidR="00D27F7C" w:rsidRPr="00D27F7C">
        <w:rPr>
          <w:lang w:val="en-GB" w:eastAsia="ja-JP"/>
        </w:rPr>
        <w:t xml:space="preserve"> the DL RS associated with the CG PUSCH</w:t>
      </w:r>
      <w:r w:rsidR="004F77F6">
        <w:rPr>
          <w:lang w:val="en-GB" w:eastAsia="ja-JP"/>
        </w:rPr>
        <w:t>. This helps to derive</w:t>
      </w:r>
      <w:r w:rsidR="00D27F7C" w:rsidRPr="00D27F7C">
        <w:rPr>
          <w:lang w:val="en-GB" w:eastAsia="ja-JP"/>
        </w:rPr>
        <w:t xml:space="preserve"> </w:t>
      </w:r>
      <w:r w:rsidR="0078045F">
        <w:rPr>
          <w:lang w:val="en-GB" w:eastAsia="ja-JP"/>
        </w:rPr>
        <w:t>a more accurate pathloss estimation based on the</w:t>
      </w:r>
      <w:r w:rsidR="00385D2D">
        <w:rPr>
          <w:lang w:val="en-GB" w:eastAsia="ja-JP"/>
        </w:rPr>
        <w:t xml:space="preserve"> measurement on the</w:t>
      </w:r>
      <w:r w:rsidR="0078045F">
        <w:rPr>
          <w:lang w:val="en-GB" w:eastAsia="ja-JP"/>
        </w:rPr>
        <w:t xml:space="preserve"> </w:t>
      </w:r>
      <w:r w:rsidR="00420C94">
        <w:rPr>
          <w:lang w:val="en-GB" w:eastAsia="ja-JP"/>
        </w:rPr>
        <w:t>suitable</w:t>
      </w:r>
      <w:r w:rsidR="0078045F">
        <w:rPr>
          <w:lang w:val="en-GB" w:eastAsia="ja-JP"/>
        </w:rPr>
        <w:t xml:space="preserve"> SSB beam</w:t>
      </w:r>
      <w:r w:rsidR="008C6B7A">
        <w:rPr>
          <w:lang w:val="en-GB" w:eastAsia="ja-JP"/>
        </w:rPr>
        <w:t xml:space="preserve">. </w:t>
      </w:r>
      <w:r w:rsidR="0088510A">
        <w:rPr>
          <w:lang w:val="en-GB" w:eastAsia="ja-JP"/>
        </w:rPr>
        <w:t>To this end, the following agreement was made during RAN1#106-bis-e:</w:t>
      </w:r>
    </w:p>
    <w:tbl>
      <w:tblPr>
        <w:tblStyle w:val="TableGrid"/>
        <w:tblW w:w="0" w:type="auto"/>
        <w:tblLook w:val="04A0" w:firstRow="1" w:lastRow="0" w:firstColumn="1" w:lastColumn="0" w:noHBand="0" w:noVBand="1"/>
      </w:tblPr>
      <w:tblGrid>
        <w:gridCol w:w="9629"/>
      </w:tblGrid>
      <w:tr w:rsidR="0088510A" w:rsidRPr="002D6240" w14:paraId="5DDAF5A4" w14:textId="77777777" w:rsidTr="0088510A">
        <w:tc>
          <w:tcPr>
            <w:tcW w:w="9629" w:type="dxa"/>
          </w:tcPr>
          <w:p w14:paraId="6B8C580A" w14:textId="77777777" w:rsidR="0088510A" w:rsidRPr="002D6240" w:rsidRDefault="0088510A" w:rsidP="0088510A">
            <w:pPr>
              <w:pStyle w:val="NormalWeb"/>
              <w:spacing w:before="0" w:beforeAutospacing="0" w:after="0" w:afterAutospacing="0"/>
              <w:rPr>
                <w:rFonts w:ascii="Times New Roman" w:eastAsia="Malgun Gothic" w:hAnsi="Times New Roman" w:cs="Times New Roman"/>
                <w:color w:val="auto"/>
                <w:sz w:val="20"/>
                <w:szCs w:val="20"/>
                <w:lang w:eastAsia="ko-KR"/>
              </w:rPr>
            </w:pPr>
            <w:r w:rsidRPr="002D6240">
              <w:rPr>
                <w:rStyle w:val="Emphasis"/>
                <w:rFonts w:ascii="Times New Roman" w:hAnsi="Times New Roman" w:cs="Times New Roman"/>
                <w:i w:val="0"/>
                <w:iCs w:val="0"/>
                <w:color w:val="auto"/>
                <w:sz w:val="20"/>
                <w:szCs w:val="20"/>
                <w:highlight w:val="green"/>
              </w:rPr>
              <w:t>Agreement</w:t>
            </w:r>
          </w:p>
          <w:p w14:paraId="43563924" w14:textId="4C35F9E8" w:rsidR="0088510A" w:rsidRPr="002D6240" w:rsidRDefault="0088510A" w:rsidP="0088510A">
            <w:pPr>
              <w:pStyle w:val="NormalWeb"/>
              <w:spacing w:before="0" w:beforeAutospacing="0" w:after="0" w:afterAutospacing="0"/>
              <w:rPr>
                <w:rFonts w:ascii="Times New Roman" w:hAnsi="Times New Roman" w:cs="Times New Roman"/>
                <w:sz w:val="20"/>
                <w:szCs w:val="20"/>
              </w:rPr>
            </w:pPr>
            <w:r w:rsidRPr="002D6240">
              <w:rPr>
                <w:rFonts w:ascii="Times New Roman" w:hAnsi="Times New Roman" w:cs="Times New Roman"/>
                <w:color w:val="auto"/>
                <w:sz w:val="20"/>
                <w:szCs w:val="20"/>
              </w:rPr>
              <w:t>The pathloss for CG-SDT PUSCH power control can be determined by the measurement of selected SSB associated with the CG PUSCH.</w:t>
            </w:r>
          </w:p>
        </w:tc>
      </w:tr>
    </w:tbl>
    <w:p w14:paraId="7B6F8750" w14:textId="77777777" w:rsidR="004F77F6" w:rsidRDefault="004F77F6" w:rsidP="008C6B7A">
      <w:pPr>
        <w:jc w:val="both"/>
        <w:rPr>
          <w:lang w:val="en-GB" w:eastAsia="ja-JP"/>
        </w:rPr>
      </w:pPr>
    </w:p>
    <w:p w14:paraId="233EB124" w14:textId="742CCF30" w:rsidR="0088510A" w:rsidRDefault="0088510A" w:rsidP="008C6B7A">
      <w:pPr>
        <w:jc w:val="both"/>
        <w:rPr>
          <w:lang w:val="en-GB" w:eastAsia="ja-JP"/>
        </w:rPr>
      </w:pPr>
      <w:r w:rsidRPr="00AD36DC">
        <w:rPr>
          <w:lang w:val="en-GB" w:eastAsia="ja-JP"/>
        </w:rPr>
        <w:t xml:space="preserve">In Rel-15 and Rel-16, </w:t>
      </w:r>
      <w:r w:rsidR="007B05AF">
        <w:rPr>
          <w:lang w:val="en-GB" w:eastAsia="ja-JP"/>
        </w:rPr>
        <w:t xml:space="preserve">the </w:t>
      </w:r>
      <w:r w:rsidRPr="00AD36DC">
        <w:rPr>
          <w:lang w:val="en-GB" w:eastAsia="ja-JP"/>
        </w:rPr>
        <w:t xml:space="preserve">PUSCH </w:t>
      </w:r>
      <w:r w:rsidR="007B05AF">
        <w:rPr>
          <w:lang w:val="en-GB" w:eastAsia="ja-JP"/>
        </w:rPr>
        <w:t xml:space="preserve">resource selection </w:t>
      </w:r>
      <w:r w:rsidRPr="00AD36DC">
        <w:rPr>
          <w:lang w:val="en-GB" w:eastAsia="ja-JP"/>
        </w:rPr>
        <w:t xml:space="preserve">is not associated with SSB, and the power control of PUSCH is not associated </w:t>
      </w:r>
      <w:r w:rsidR="004F77F6">
        <w:rPr>
          <w:lang w:val="en-GB" w:eastAsia="ja-JP"/>
        </w:rPr>
        <w:t>with</w:t>
      </w:r>
      <w:r w:rsidRPr="00AD36DC">
        <w:rPr>
          <w:lang w:val="en-GB" w:eastAsia="ja-JP"/>
        </w:rPr>
        <w:t xml:space="preserve"> the PUSCH resource selection. But for CG</w:t>
      </w:r>
      <w:r w:rsidR="004F77F6">
        <w:rPr>
          <w:lang w:val="en-GB" w:eastAsia="ja-JP"/>
        </w:rPr>
        <w:t xml:space="preserve">-SDT </w:t>
      </w:r>
      <w:r w:rsidRPr="00AD36DC">
        <w:rPr>
          <w:lang w:val="en-GB" w:eastAsia="ja-JP"/>
        </w:rPr>
        <w:t xml:space="preserve">PUSCH, the resource selection is associated </w:t>
      </w:r>
      <w:r w:rsidR="004F77F6">
        <w:rPr>
          <w:lang w:val="en-GB" w:eastAsia="ja-JP"/>
        </w:rPr>
        <w:t>with</w:t>
      </w:r>
      <w:r w:rsidRPr="00AD36DC">
        <w:rPr>
          <w:lang w:val="en-GB" w:eastAsia="ja-JP"/>
        </w:rPr>
        <w:t xml:space="preserve"> </w:t>
      </w:r>
      <w:r w:rsidR="002339F3">
        <w:rPr>
          <w:lang w:val="en-GB" w:eastAsia="ja-JP"/>
        </w:rPr>
        <w:t xml:space="preserve">the selected </w:t>
      </w:r>
      <w:r w:rsidRPr="00AD36DC">
        <w:rPr>
          <w:lang w:val="en-GB" w:eastAsia="ja-JP"/>
        </w:rPr>
        <w:t>SSB</w:t>
      </w:r>
      <w:r w:rsidR="0055313D">
        <w:rPr>
          <w:lang w:val="en-GB" w:eastAsia="ja-JP"/>
        </w:rPr>
        <w:t>.</w:t>
      </w:r>
      <w:r w:rsidRPr="00AD36DC">
        <w:rPr>
          <w:lang w:val="en-GB" w:eastAsia="ja-JP"/>
        </w:rPr>
        <w:t xml:space="preserve"> </w:t>
      </w:r>
      <w:r w:rsidR="002339F3">
        <w:rPr>
          <w:lang w:val="en-GB" w:eastAsia="ja-JP"/>
        </w:rPr>
        <w:t>Now, if</w:t>
      </w:r>
      <w:r w:rsidRPr="00AD36DC">
        <w:rPr>
          <w:lang w:val="en-GB" w:eastAsia="ja-JP"/>
        </w:rPr>
        <w:t xml:space="preserve"> the </w:t>
      </w:r>
      <w:r w:rsidR="004F77F6">
        <w:rPr>
          <w:lang w:val="en-GB" w:eastAsia="ja-JP"/>
        </w:rPr>
        <w:t xml:space="preserve">selected </w:t>
      </w:r>
      <w:r w:rsidRPr="00AD36DC">
        <w:rPr>
          <w:lang w:val="en-GB" w:eastAsia="ja-JP"/>
        </w:rPr>
        <w:t xml:space="preserve">SSB index is changed, whether the power control of PUSCH should be suspended or whether the </w:t>
      </w:r>
      <w:r w:rsidR="004F77F6">
        <w:rPr>
          <w:lang w:val="en-GB" w:eastAsia="ja-JP"/>
        </w:rPr>
        <w:t>RS</w:t>
      </w:r>
      <w:r w:rsidRPr="00AD36DC">
        <w:rPr>
          <w:lang w:val="en-GB" w:eastAsia="ja-JP"/>
        </w:rPr>
        <w:t xml:space="preserve"> for pathloss estimation should be changed need </w:t>
      </w:r>
      <w:r w:rsidR="000E0084">
        <w:rPr>
          <w:lang w:val="en-GB" w:eastAsia="ja-JP"/>
        </w:rPr>
        <w:t>some further discussion</w:t>
      </w:r>
      <w:r w:rsidRPr="00AD36DC">
        <w:rPr>
          <w:lang w:val="en-GB" w:eastAsia="ja-JP"/>
        </w:rPr>
        <w:t>.</w:t>
      </w:r>
    </w:p>
    <w:p w14:paraId="7E3D3CC8" w14:textId="11B8A7D9" w:rsidR="00C774B0" w:rsidRDefault="007B05AF" w:rsidP="00F514E6">
      <w:pPr>
        <w:jc w:val="both"/>
        <w:rPr>
          <w:lang w:eastAsia="ja-JP"/>
        </w:rPr>
      </w:pPr>
      <w:r>
        <w:rPr>
          <w:lang w:eastAsia="ja-JP"/>
        </w:rPr>
        <w:t xml:space="preserve">If </w:t>
      </w:r>
      <w:r w:rsidR="00C774B0">
        <w:rPr>
          <w:lang w:eastAsia="ja-JP"/>
        </w:rPr>
        <w:t>the SSB beam selected for CG</w:t>
      </w:r>
      <w:r w:rsidR="000E0084">
        <w:rPr>
          <w:lang w:eastAsia="ja-JP"/>
        </w:rPr>
        <w:t>-SDT</w:t>
      </w:r>
      <w:r w:rsidR="00C774B0">
        <w:rPr>
          <w:lang w:eastAsia="ja-JP"/>
        </w:rPr>
        <w:t xml:space="preserve"> PUSCH resource selection is changed, the TPC accumulation should be suspended</w:t>
      </w:r>
      <w:r>
        <w:rPr>
          <w:lang w:eastAsia="ja-JP"/>
        </w:rPr>
        <w:t xml:space="preserve"> for the power control of PUSCH</w:t>
      </w:r>
      <w:r w:rsidR="00C774B0">
        <w:rPr>
          <w:lang w:eastAsia="ja-JP"/>
        </w:rPr>
        <w:t>.</w:t>
      </w:r>
      <w:r w:rsidR="0088510A">
        <w:rPr>
          <w:lang w:eastAsia="ja-JP"/>
        </w:rPr>
        <w:t xml:space="preserve"> </w:t>
      </w:r>
      <w:r w:rsidR="00AA162E">
        <w:rPr>
          <w:lang w:eastAsia="ja-JP"/>
        </w:rPr>
        <w:t>For</w:t>
      </w:r>
      <w:r w:rsidR="00C774B0">
        <w:rPr>
          <w:lang w:eastAsia="ja-JP"/>
        </w:rPr>
        <w:t xml:space="preserve"> example, when the SSB beam is changed, the UE should assume</w:t>
      </w:r>
      <w:r>
        <w:rPr>
          <w:lang w:eastAsia="ja-JP"/>
        </w:rPr>
        <w:t xml:space="preserve"> that</w:t>
      </w:r>
      <w:r w:rsidR="00C774B0">
        <w:rPr>
          <w:lang w:eastAsia="ja-JP"/>
        </w:rPr>
        <w:t xml:space="preserve"> there</w:t>
      </w:r>
      <w:r>
        <w:rPr>
          <w:lang w:eastAsia="ja-JP"/>
        </w:rPr>
        <w:t xml:space="preserve"> i</w:t>
      </w:r>
      <w:r w:rsidR="00C774B0">
        <w:rPr>
          <w:lang w:eastAsia="ja-JP"/>
        </w:rPr>
        <w:t>s no TPC accumulation, and only absolute TPC command is used</w:t>
      </w:r>
      <w:r w:rsidR="00F84ADE">
        <w:rPr>
          <w:lang w:eastAsia="ja-JP"/>
        </w:rPr>
        <w:t>, i.e.</w:t>
      </w:r>
      <w:r>
        <w:rPr>
          <w:lang w:eastAsia="ja-JP"/>
        </w:rPr>
        <w:t>,</w:t>
      </w:r>
      <w:r w:rsidR="00F84ADE">
        <w:rPr>
          <w:lang w:eastAsia="ja-JP"/>
        </w:rPr>
        <w:t xml:space="preserve">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b,f,c</m:t>
            </m:r>
          </m:sub>
        </m:sSub>
        <m:r>
          <w:rPr>
            <w:rFonts w:ascii="Cambria Math" w:hAnsi="Cambria Math"/>
            <w:lang w:eastAsia="ja-JP"/>
          </w:rPr>
          <m:t xml:space="preserve"> (i,l)=</m:t>
        </m:r>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PUSCH,b,f,c</m:t>
            </m:r>
          </m:sub>
        </m:sSub>
        <m:r>
          <w:rPr>
            <w:rFonts w:ascii="Cambria Math" w:hAnsi="Cambria Math"/>
            <w:lang w:eastAsia="ja-JP"/>
          </w:rPr>
          <m:t xml:space="preserve"> (i,l)</m:t>
        </m:r>
      </m:oMath>
      <w:r w:rsidR="00C774B0">
        <w:rPr>
          <w:lang w:eastAsia="ja-JP"/>
        </w:rPr>
        <w:t xml:space="preserve"> is the PUSCH power control adjustment state for active UL BWP</w:t>
      </w:r>
      <w:r w:rsidR="00C027CA">
        <w:rPr>
          <w:lang w:eastAsia="ja-JP"/>
        </w:rPr>
        <w:t xml:space="preserve"> </w:t>
      </w:r>
      <m:oMath>
        <m:r>
          <w:rPr>
            <w:rFonts w:ascii="Cambria Math" w:hAnsi="Cambria Math"/>
            <w:lang w:eastAsia="ja-JP"/>
          </w:rPr>
          <m:t>b</m:t>
        </m:r>
      </m:oMath>
      <w:r w:rsidR="00C774B0">
        <w:rPr>
          <w:lang w:eastAsia="ja-JP"/>
        </w:rPr>
        <w:t xml:space="preserve"> of carrier </w:t>
      </w:r>
      <m:oMath>
        <m:r>
          <w:rPr>
            <w:rFonts w:ascii="Cambria Math" w:hAnsi="Cambria Math"/>
            <w:lang w:eastAsia="ja-JP"/>
          </w:rPr>
          <m:t>f</m:t>
        </m:r>
      </m:oMath>
      <w:r w:rsidR="00C774B0">
        <w:rPr>
          <w:lang w:eastAsia="ja-JP"/>
        </w:rPr>
        <w:t xml:space="preserve"> of serving cell </w:t>
      </w:r>
      <m:oMath>
        <m:r>
          <w:rPr>
            <w:rFonts w:ascii="Cambria Math" w:hAnsi="Cambria Math"/>
            <w:lang w:eastAsia="ja-JP"/>
          </w:rPr>
          <m:t>c</m:t>
        </m:r>
      </m:oMath>
      <w:r w:rsidR="00C774B0">
        <w:rPr>
          <w:lang w:eastAsia="ja-JP"/>
        </w:rPr>
        <w:t xml:space="preserve"> and PUSCH transmission occasion </w:t>
      </w:r>
      <m:oMath>
        <m:r>
          <w:rPr>
            <w:rFonts w:ascii="Cambria Math" w:hAnsi="Cambria Math"/>
            <w:lang w:eastAsia="ja-JP"/>
          </w:rPr>
          <m:t>i</m:t>
        </m:r>
      </m:oMath>
      <w:r w:rsidR="00C774B0">
        <w:rPr>
          <w:lang w:eastAsia="ja-JP"/>
        </w:rPr>
        <w:t xml:space="preserve"> if the SSB index selected for CG</w:t>
      </w:r>
      <w:r w:rsidR="00AA162E">
        <w:rPr>
          <w:lang w:eastAsia="ja-JP"/>
        </w:rPr>
        <w:t>-SDT</w:t>
      </w:r>
      <w:r w:rsidR="00C774B0">
        <w:rPr>
          <w:lang w:eastAsia="ja-JP"/>
        </w:rPr>
        <w:t xml:space="preserve"> PUSCH resource selection is changed, where </w:t>
      </w:r>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PUSCH,b,f,c</m:t>
            </m:r>
          </m:sub>
        </m:sSub>
      </m:oMath>
      <w:r w:rsidR="00C774B0">
        <w:rPr>
          <w:lang w:eastAsia="ja-JP"/>
        </w:rPr>
        <w:t xml:space="preserve"> </w:t>
      </w:r>
      <w:r w:rsidR="00AA162E">
        <w:rPr>
          <w:lang w:eastAsia="ja-JP"/>
        </w:rPr>
        <w:t>denotes</w:t>
      </w:r>
      <w:r w:rsidR="00C774B0">
        <w:rPr>
          <w:lang w:eastAsia="ja-JP"/>
        </w:rPr>
        <w:t xml:space="preserve"> the absolute values </w:t>
      </w:r>
      <w:r w:rsidR="00AA162E">
        <w:rPr>
          <w:lang w:eastAsia="ja-JP"/>
        </w:rPr>
        <w:t>as</w:t>
      </w:r>
      <w:r w:rsidR="00C774B0">
        <w:rPr>
          <w:lang w:eastAsia="ja-JP"/>
        </w:rPr>
        <w:t xml:space="preserve"> given in Table 7.1.1-1 of 38.213.</w:t>
      </w:r>
      <w:r w:rsidR="008A652E">
        <w:rPr>
          <w:lang w:eastAsia="ja-JP"/>
        </w:rPr>
        <w:t xml:space="preserve"> </w:t>
      </w:r>
      <w:r>
        <w:rPr>
          <w:lang w:eastAsia="ja-JP"/>
        </w:rPr>
        <w:t>RAN1 should also discuss whethe</w:t>
      </w:r>
      <w:r w:rsidR="00FE0756">
        <w:rPr>
          <w:lang w:eastAsia="ja-JP"/>
        </w:rPr>
        <w:t>r</w:t>
      </w:r>
      <w:r w:rsidR="00C774B0">
        <w:rPr>
          <w:lang w:eastAsia="ja-JP"/>
        </w:rPr>
        <w:t xml:space="preserve"> TPC command </w:t>
      </w:r>
      <w:r>
        <w:rPr>
          <w:lang w:eastAsia="ja-JP"/>
        </w:rPr>
        <w:t xml:space="preserve">can be </w:t>
      </w:r>
      <w:r w:rsidR="00C774B0">
        <w:rPr>
          <w:lang w:eastAsia="ja-JP"/>
        </w:rPr>
        <w:t>received in DCI format 2_2 with CRC scrambled by TPC-PUSCH-RNTI</w:t>
      </w:r>
      <w:r>
        <w:rPr>
          <w:lang w:eastAsia="ja-JP"/>
        </w:rPr>
        <w:t xml:space="preserve"> for CG-SDT in inactive state</w:t>
      </w:r>
      <w:r w:rsidR="00C774B0">
        <w:rPr>
          <w:lang w:eastAsia="ja-JP"/>
        </w:rPr>
        <w:t>.</w:t>
      </w:r>
    </w:p>
    <w:p w14:paraId="29D39D4B" w14:textId="120E2B8D" w:rsidR="00AB1912" w:rsidRDefault="007B05AF" w:rsidP="00AB1912">
      <w:pPr>
        <w:pStyle w:val="Proposal"/>
      </w:pPr>
      <w:bookmarkStart w:id="13" w:name="_Toc87060145"/>
      <w:r>
        <w:rPr>
          <w:lang w:eastAsia="ja-JP"/>
        </w:rPr>
        <w:t xml:space="preserve">If </w:t>
      </w:r>
      <w:r w:rsidR="002B4A45">
        <w:rPr>
          <w:lang w:eastAsia="ja-JP"/>
        </w:rPr>
        <w:t>the SSB beam selected for CG</w:t>
      </w:r>
      <w:r w:rsidR="0055313D">
        <w:rPr>
          <w:lang w:eastAsia="ja-JP"/>
        </w:rPr>
        <w:t>-SDT</w:t>
      </w:r>
      <w:r w:rsidR="002B4A45">
        <w:rPr>
          <w:lang w:eastAsia="ja-JP"/>
        </w:rPr>
        <w:t xml:space="preserve"> PUSCH resource selection is changed, the TPC accumulation </w:t>
      </w:r>
      <w:r w:rsidR="00655D44">
        <w:rPr>
          <w:lang w:eastAsia="ja-JP"/>
        </w:rPr>
        <w:t xml:space="preserve">for the power control of CG PUSCH </w:t>
      </w:r>
      <w:r w:rsidR="002B4A45">
        <w:rPr>
          <w:lang w:eastAsia="ja-JP"/>
        </w:rPr>
        <w:t>should be suspended</w:t>
      </w:r>
      <w:r w:rsidR="00595444">
        <w:rPr>
          <w:lang w:eastAsia="ja-JP"/>
        </w:rPr>
        <w:t>.</w:t>
      </w:r>
      <w:bookmarkEnd w:id="13"/>
    </w:p>
    <w:p w14:paraId="76F7A26C" w14:textId="5FDB6D1F" w:rsidR="007B05AF" w:rsidRPr="001F58C4" w:rsidRDefault="00FE0756" w:rsidP="007B05AF">
      <w:pPr>
        <w:pStyle w:val="Proposal"/>
      </w:pPr>
      <w:bookmarkStart w:id="14" w:name="_Toc87060146"/>
      <w:r>
        <w:rPr>
          <w:lang w:eastAsia="ja-JP"/>
        </w:rPr>
        <w:t>RAN1 to discuss whether TPC command can be received in DCI format 2_2 with CRC scrambled by TPC-PUSCH-RNTI for CG-SDT in inactive state</w:t>
      </w:r>
      <w:r w:rsidR="007B05AF">
        <w:rPr>
          <w:lang w:eastAsia="ja-JP"/>
        </w:rPr>
        <w:t>.</w:t>
      </w:r>
      <w:bookmarkEnd w:id="14"/>
    </w:p>
    <w:p w14:paraId="038CE429" w14:textId="77777777" w:rsidR="007B05AF" w:rsidRPr="001F58C4" w:rsidRDefault="007B05AF" w:rsidP="006F6321">
      <w:pPr>
        <w:pStyle w:val="Proposal"/>
        <w:numPr>
          <w:ilvl w:val="0"/>
          <w:numId w:val="0"/>
        </w:numPr>
        <w:ind w:left="1304"/>
      </w:pPr>
    </w:p>
    <w:p w14:paraId="215AA100" w14:textId="2F4E7527" w:rsidR="006F6321" w:rsidRPr="006F6321" w:rsidRDefault="005272C5" w:rsidP="005272C5">
      <w:pPr>
        <w:jc w:val="both"/>
        <w:rPr>
          <w:lang w:val="en-GB" w:eastAsia="ja-JP"/>
        </w:rPr>
      </w:pPr>
      <w:r w:rsidRPr="005272C5">
        <w:rPr>
          <w:lang w:val="en-GB" w:eastAsia="ja-JP"/>
        </w:rPr>
        <w:lastRenderedPageBreak/>
        <w:t>Furthermore, in</w:t>
      </w:r>
      <w:r w:rsidR="002339F3">
        <w:rPr>
          <w:lang w:val="en-GB" w:eastAsia="ja-JP"/>
        </w:rPr>
        <w:t xml:space="preserve"> </w:t>
      </w:r>
      <w:r w:rsidRPr="005272C5">
        <w:rPr>
          <w:lang w:val="en-GB" w:eastAsia="ja-JP"/>
        </w:rPr>
        <w:t xml:space="preserve">Rel-15 and Rel-16, most of the power control </w:t>
      </w:r>
      <w:r w:rsidR="002339F3">
        <w:rPr>
          <w:lang w:val="en-GB" w:eastAsia="ja-JP"/>
        </w:rPr>
        <w:t>parameters for</w:t>
      </w:r>
      <w:r w:rsidRPr="005272C5">
        <w:rPr>
          <w:lang w:val="en-GB" w:eastAsia="ja-JP"/>
        </w:rPr>
        <w:t xml:space="preserve"> PUSCH is determined by dedicated RRC signalling when </w:t>
      </w:r>
      <w:r w:rsidR="002339F3">
        <w:rPr>
          <w:lang w:val="en-GB" w:eastAsia="ja-JP"/>
        </w:rPr>
        <w:t xml:space="preserve">the </w:t>
      </w:r>
      <w:r w:rsidRPr="005272C5">
        <w:rPr>
          <w:lang w:val="en-GB" w:eastAsia="ja-JP"/>
        </w:rPr>
        <w:t xml:space="preserve">UE is in RRC connected state. </w:t>
      </w:r>
      <w:r w:rsidR="00AF64A2">
        <w:rPr>
          <w:lang w:val="en-GB" w:eastAsia="ja-JP"/>
        </w:rPr>
        <w:t xml:space="preserve">For CG-SDT in RRC inactive state, </w:t>
      </w:r>
      <w:r w:rsidR="009F1462">
        <w:rPr>
          <w:lang w:val="en-GB" w:eastAsia="ja-JP"/>
        </w:rPr>
        <w:t xml:space="preserve">RAN1 should discuss the UE-specific parameters that can be configured for </w:t>
      </w:r>
      <w:r w:rsidR="00FE0756">
        <w:rPr>
          <w:lang w:val="en-GB" w:eastAsia="ja-JP"/>
        </w:rPr>
        <w:t xml:space="preserve">the </w:t>
      </w:r>
      <w:r w:rsidR="009F1462">
        <w:rPr>
          <w:lang w:val="en-GB" w:eastAsia="ja-JP"/>
        </w:rPr>
        <w:t xml:space="preserve">power control of CG PUSCH. </w:t>
      </w:r>
    </w:p>
    <w:p w14:paraId="06B756F1" w14:textId="435C73F0" w:rsidR="00FC2FD2" w:rsidRPr="001175B4" w:rsidRDefault="00FC2FD2" w:rsidP="001175B4">
      <w:pPr>
        <w:pStyle w:val="Proposal"/>
      </w:pPr>
      <w:bookmarkStart w:id="15" w:name="_Toc87060147"/>
      <w:r w:rsidRPr="001175B4">
        <w:t>RAN1 to discuss the UE</w:t>
      </w:r>
      <w:r w:rsidR="009F1462" w:rsidRPr="001175B4">
        <w:t>-</w:t>
      </w:r>
      <w:r w:rsidRPr="001175B4">
        <w:t>specific power control parameter</w:t>
      </w:r>
      <w:r w:rsidR="005154C9" w:rsidRPr="001175B4">
        <w:t>s</w:t>
      </w:r>
      <w:r w:rsidR="00E14F01" w:rsidRPr="001175B4">
        <w:t xml:space="preserve"> for </w:t>
      </w:r>
      <w:r w:rsidR="004F77F6" w:rsidRPr="001175B4">
        <w:t>CG-SDT</w:t>
      </w:r>
      <w:r w:rsidR="00E14F01" w:rsidRPr="001175B4">
        <w:t xml:space="preserve"> in RRC inactive state</w:t>
      </w:r>
      <w:r w:rsidRPr="001175B4">
        <w:t>.</w:t>
      </w:r>
      <w:bookmarkEnd w:id="15"/>
    </w:p>
    <w:p w14:paraId="775D890E" w14:textId="2A96B188" w:rsidR="0050278F" w:rsidRPr="00C135C5" w:rsidRDefault="00806789" w:rsidP="0050278F">
      <w:pPr>
        <w:pStyle w:val="Heading2"/>
        <w:rPr>
          <w:rFonts w:eastAsiaTheme="minorHAnsi"/>
        </w:rPr>
      </w:pPr>
      <w:r>
        <w:rPr>
          <w:rFonts w:eastAsiaTheme="minorHAnsi"/>
        </w:rPr>
        <w:t>2.3</w:t>
      </w:r>
      <w:r w:rsidR="009C1EC3">
        <w:rPr>
          <w:rFonts w:eastAsiaTheme="minorHAnsi"/>
        </w:rPr>
        <w:tab/>
      </w:r>
      <w:r w:rsidR="00C135C5" w:rsidRPr="00C135C5">
        <w:rPr>
          <w:rFonts w:eastAsiaTheme="minorHAnsi" w:hint="eastAsia"/>
        </w:rPr>
        <w:t>TA</w:t>
      </w:r>
      <w:r w:rsidR="00C135C5">
        <w:rPr>
          <w:rFonts w:eastAsiaTheme="minorHAnsi"/>
        </w:rPr>
        <w:t xml:space="preserve"> </w:t>
      </w:r>
      <w:r w:rsidR="00C135C5" w:rsidRPr="00C135C5">
        <w:rPr>
          <w:rFonts w:eastAsiaTheme="minorHAnsi" w:hint="eastAsia"/>
        </w:rPr>
        <w:t>vali</w:t>
      </w:r>
      <w:r w:rsidR="00C135C5">
        <w:rPr>
          <w:rFonts w:eastAsiaTheme="minorHAnsi"/>
        </w:rPr>
        <w:t>dation</w:t>
      </w:r>
      <w:r w:rsidR="00055847">
        <w:rPr>
          <w:rFonts w:eastAsiaTheme="minorHAnsi"/>
        </w:rPr>
        <w:t xml:space="preserve"> and TA configuration</w:t>
      </w:r>
      <w:r w:rsidR="00C135C5">
        <w:rPr>
          <w:rFonts w:eastAsiaTheme="minorHAnsi"/>
        </w:rPr>
        <w:t xml:space="preserve"> during CG based SDT</w:t>
      </w:r>
    </w:p>
    <w:p w14:paraId="1D5055D3" w14:textId="20ACFB51" w:rsidR="00790D43" w:rsidRDefault="00790D43" w:rsidP="00790D43">
      <w:pPr>
        <w:pStyle w:val="Heading3"/>
      </w:pPr>
      <w:r>
        <w:t>2.3.1</w:t>
      </w:r>
      <w:r w:rsidR="009C1EC3">
        <w:tab/>
      </w:r>
      <w:r>
        <w:t>RSRP based TA validation</w:t>
      </w:r>
    </w:p>
    <w:p w14:paraId="4516B04D" w14:textId="19E92367" w:rsidR="004C239D" w:rsidRDefault="00A171BA" w:rsidP="00803B25">
      <w:pPr>
        <w:spacing w:before="120" w:after="120"/>
        <w:jc w:val="both"/>
        <w:rPr>
          <w:lang w:val="en-GB"/>
        </w:rPr>
      </w:pPr>
      <w:r>
        <w:rPr>
          <w:lang w:val="en-GB"/>
        </w:rPr>
        <w:t xml:space="preserve">During </w:t>
      </w:r>
      <w:r w:rsidR="00E72D04">
        <w:rPr>
          <w:lang w:val="en-GB"/>
        </w:rPr>
        <w:t>RAN1#10</w:t>
      </w:r>
      <w:r w:rsidR="00865F7E">
        <w:rPr>
          <w:lang w:val="en-GB"/>
        </w:rPr>
        <w:t>5</w:t>
      </w:r>
      <w:r w:rsidR="00D66F08">
        <w:rPr>
          <w:lang w:val="en-GB"/>
        </w:rPr>
        <w:t>-e</w:t>
      </w:r>
      <w:r w:rsidR="00E72D04">
        <w:rPr>
          <w:lang w:val="en-GB"/>
        </w:rPr>
        <w:t xml:space="preserve">, </w:t>
      </w:r>
      <w:r w:rsidR="008D6A56">
        <w:rPr>
          <w:lang w:val="en-GB"/>
        </w:rPr>
        <w:t xml:space="preserve">the </w:t>
      </w:r>
      <w:r w:rsidR="0092558E">
        <w:rPr>
          <w:lang w:val="en-GB"/>
        </w:rPr>
        <w:t xml:space="preserve">following agreement </w:t>
      </w:r>
      <w:r w:rsidR="002C0363">
        <w:rPr>
          <w:lang w:val="en-GB"/>
        </w:rPr>
        <w:t>was</w:t>
      </w:r>
      <w:r w:rsidR="0092558E">
        <w:rPr>
          <w:lang w:val="en-GB"/>
        </w:rPr>
        <w:t xml:space="preserve"> mad</w:t>
      </w:r>
      <w:r w:rsidR="001B355F">
        <w:rPr>
          <w:lang w:val="en-GB"/>
        </w:rPr>
        <w:t>e</w:t>
      </w:r>
      <w:r w:rsidR="00732319">
        <w:rPr>
          <w:lang w:val="en-GB"/>
        </w:rPr>
        <w:t xml:space="preserve"> with respect to TA validation for CG</w:t>
      </w:r>
      <w:r w:rsidR="008D6A56">
        <w:rPr>
          <w:lang w:val="en-GB"/>
        </w:rPr>
        <w:t>-</w:t>
      </w:r>
      <w:r w:rsidR="00732319">
        <w:rPr>
          <w:lang w:val="en-GB"/>
        </w:rPr>
        <w:t>SDT.</w:t>
      </w:r>
      <w:r w:rsidR="00C7188B">
        <w:rPr>
          <w:lang w:val="en-GB"/>
        </w:rPr>
        <w:t xml:space="preserve"> </w:t>
      </w:r>
    </w:p>
    <w:tbl>
      <w:tblPr>
        <w:tblStyle w:val="TableGrid"/>
        <w:tblW w:w="0" w:type="auto"/>
        <w:tblLook w:val="04A0" w:firstRow="1" w:lastRow="0" w:firstColumn="1" w:lastColumn="0" w:noHBand="0" w:noVBand="1"/>
      </w:tblPr>
      <w:tblGrid>
        <w:gridCol w:w="9629"/>
      </w:tblGrid>
      <w:tr w:rsidR="002A6E1A" w:rsidRPr="002D6240" w14:paraId="337B1ED6" w14:textId="77777777" w:rsidTr="002A6E1A">
        <w:tc>
          <w:tcPr>
            <w:tcW w:w="9629" w:type="dxa"/>
          </w:tcPr>
          <w:p w14:paraId="155ACF30" w14:textId="77777777" w:rsidR="002A6E1A" w:rsidRPr="002D6240" w:rsidRDefault="002A6E1A" w:rsidP="00803B25">
            <w:pPr>
              <w:spacing w:after="0"/>
              <w:rPr>
                <w:rFonts w:ascii="Times New Roman" w:hAnsi="Times New Roman" w:cs="Times New Roman"/>
                <w:sz w:val="20"/>
                <w:szCs w:val="20"/>
                <w:highlight w:val="green"/>
              </w:rPr>
            </w:pPr>
            <w:bookmarkStart w:id="16" w:name="_2.2.1_RSRP_change"/>
            <w:bookmarkEnd w:id="16"/>
            <w:r w:rsidRPr="002D6240">
              <w:rPr>
                <w:rFonts w:ascii="Times New Roman" w:hAnsi="Times New Roman" w:cs="Times New Roman"/>
                <w:sz w:val="20"/>
                <w:szCs w:val="20"/>
                <w:highlight w:val="green"/>
              </w:rPr>
              <w:t>Agreement:</w:t>
            </w:r>
          </w:p>
          <w:p w14:paraId="57CB16F0" w14:textId="77777777" w:rsidR="002A6E1A" w:rsidRPr="002D6240" w:rsidRDefault="002A6E1A" w:rsidP="00F769CF">
            <w:pPr>
              <w:pStyle w:val="ListParagraph"/>
              <w:numPr>
                <w:ilvl w:val="0"/>
                <w:numId w:val="18"/>
              </w:numPr>
              <w:spacing w:line="240" w:lineRule="auto"/>
              <w:rPr>
                <w:rFonts w:ascii="Times New Roman" w:hAnsi="Times New Roman" w:cs="Times New Roman"/>
                <w:sz w:val="20"/>
                <w:szCs w:val="20"/>
                <w:lang w:val="en-US"/>
              </w:rPr>
            </w:pPr>
            <w:r w:rsidRPr="002D6240">
              <w:rPr>
                <w:rFonts w:ascii="Times New Roman" w:hAnsi="Times New Roman" w:cs="Times New Roman"/>
                <w:sz w:val="20"/>
                <w:szCs w:val="20"/>
              </w:rPr>
              <w:t>The SSB subset for RSRP based TA validation is determined at least based on a configured absolute RSRP threshold.</w:t>
            </w:r>
          </w:p>
          <w:p w14:paraId="253BDF5D" w14:textId="77777777" w:rsidR="002A6E1A" w:rsidRPr="002D6240" w:rsidRDefault="002A6E1A" w:rsidP="00F769CF">
            <w:pPr>
              <w:pStyle w:val="ListParagraph"/>
              <w:numPr>
                <w:ilvl w:val="0"/>
                <w:numId w:val="18"/>
              </w:numPr>
              <w:spacing w:line="240" w:lineRule="auto"/>
              <w:rPr>
                <w:rFonts w:ascii="Times New Roman" w:hAnsi="Times New Roman" w:cs="Times New Roman"/>
                <w:sz w:val="20"/>
                <w:szCs w:val="20"/>
              </w:rPr>
            </w:pPr>
            <w:r w:rsidRPr="002D6240">
              <w:rPr>
                <w:rFonts w:ascii="Times New Roman" w:hAnsi="Times New Roman" w:cs="Times New Roman"/>
                <w:sz w:val="20"/>
                <w:szCs w:val="20"/>
              </w:rPr>
              <w:t>FFS the SSB subset which could be</w:t>
            </w:r>
          </w:p>
          <w:p w14:paraId="04F4B507" w14:textId="77777777" w:rsidR="002A6E1A" w:rsidRPr="002D6240" w:rsidRDefault="002A6E1A" w:rsidP="00F769CF">
            <w:pPr>
              <w:pStyle w:val="ListParagraph"/>
              <w:numPr>
                <w:ilvl w:val="1"/>
                <w:numId w:val="18"/>
              </w:numPr>
              <w:spacing w:line="240" w:lineRule="auto"/>
              <w:rPr>
                <w:rFonts w:ascii="Times New Roman" w:hAnsi="Times New Roman" w:cs="Times New Roman"/>
                <w:sz w:val="20"/>
                <w:szCs w:val="20"/>
              </w:rPr>
            </w:pPr>
            <w:r w:rsidRPr="002D6240">
              <w:rPr>
                <w:rFonts w:ascii="Times New Roman" w:hAnsi="Times New Roman" w:cs="Times New Roman"/>
                <w:sz w:val="20"/>
                <w:szCs w:val="20"/>
              </w:rPr>
              <w:t>within a set of SSBs configured per CG configuration</w:t>
            </w:r>
          </w:p>
          <w:p w14:paraId="3AD17089" w14:textId="77777777" w:rsidR="002A6E1A" w:rsidRPr="002D6240" w:rsidRDefault="002A6E1A" w:rsidP="00F769CF">
            <w:pPr>
              <w:pStyle w:val="ListParagraph"/>
              <w:numPr>
                <w:ilvl w:val="1"/>
                <w:numId w:val="18"/>
              </w:numPr>
              <w:spacing w:line="240" w:lineRule="auto"/>
              <w:rPr>
                <w:rFonts w:ascii="Times New Roman" w:hAnsi="Times New Roman" w:cs="Times New Roman"/>
                <w:sz w:val="20"/>
                <w:szCs w:val="20"/>
              </w:rPr>
            </w:pPr>
            <w:r w:rsidRPr="002D6240">
              <w:rPr>
                <w:rFonts w:ascii="Times New Roman" w:hAnsi="Times New Roman" w:cs="Times New Roman"/>
                <w:sz w:val="20"/>
                <w:szCs w:val="20"/>
              </w:rPr>
              <w:t>or within a set of SSBs configured for all CG configurations</w:t>
            </w:r>
          </w:p>
          <w:p w14:paraId="0FD70AF1" w14:textId="77777777" w:rsidR="002A6E1A" w:rsidRPr="002D6240" w:rsidRDefault="002A6E1A" w:rsidP="00F769CF">
            <w:pPr>
              <w:pStyle w:val="ListParagraph"/>
              <w:numPr>
                <w:ilvl w:val="1"/>
                <w:numId w:val="18"/>
              </w:numPr>
              <w:spacing w:line="240" w:lineRule="auto"/>
              <w:rPr>
                <w:rFonts w:ascii="Times New Roman" w:hAnsi="Times New Roman" w:cs="Times New Roman"/>
                <w:sz w:val="20"/>
                <w:szCs w:val="20"/>
              </w:rPr>
            </w:pPr>
            <w:r w:rsidRPr="002D6240">
              <w:rPr>
                <w:rFonts w:ascii="Times New Roman" w:hAnsi="Times New Roman" w:cs="Times New Roman"/>
                <w:sz w:val="20"/>
                <w:szCs w:val="20"/>
              </w:rPr>
              <w:t>or within a set of all SSBs actually transmitted as indicated in SIB1.</w:t>
            </w:r>
          </w:p>
          <w:p w14:paraId="77D4A2EC" w14:textId="419F3466" w:rsidR="002A6E1A" w:rsidRPr="002D6240" w:rsidRDefault="002A6E1A" w:rsidP="00F769CF">
            <w:pPr>
              <w:pStyle w:val="ListParagraph"/>
              <w:numPr>
                <w:ilvl w:val="1"/>
                <w:numId w:val="18"/>
              </w:numPr>
              <w:spacing w:line="240" w:lineRule="auto"/>
              <w:rPr>
                <w:rFonts w:ascii="Times New Roman" w:hAnsi="Times New Roman" w:cs="Times New Roman"/>
                <w:sz w:val="20"/>
                <w:szCs w:val="20"/>
              </w:rPr>
            </w:pPr>
            <w:r w:rsidRPr="002D6240">
              <w:rPr>
                <w:rFonts w:ascii="Times New Roman" w:hAnsi="Times New Roman" w:cs="Times New Roman"/>
                <w:sz w:val="20"/>
                <w:szCs w:val="20"/>
              </w:rPr>
              <w:t>or highest N SSBs that are measured to derive the subset for a UE across all CG configurations</w:t>
            </w:r>
          </w:p>
        </w:tc>
      </w:tr>
    </w:tbl>
    <w:p w14:paraId="67E7E995" w14:textId="0C6A53DF" w:rsidR="00966A62" w:rsidRDefault="00002962" w:rsidP="002C0363">
      <w:pPr>
        <w:pStyle w:val="BodyText"/>
        <w:spacing w:before="240"/>
        <w:rPr>
          <w:lang w:val="en-GB"/>
        </w:rPr>
      </w:pPr>
      <w:r>
        <w:rPr>
          <w:lang w:val="en-GB"/>
        </w:rPr>
        <w:t>As</w:t>
      </w:r>
      <w:r w:rsidR="002C0363">
        <w:rPr>
          <w:lang w:val="en-GB"/>
        </w:rPr>
        <w:t xml:space="preserve"> can be seen above</w:t>
      </w:r>
      <w:r w:rsidRPr="00F8082A">
        <w:rPr>
          <w:lang w:val="en-GB"/>
        </w:rPr>
        <w:t xml:space="preserve">, the </w:t>
      </w:r>
      <w:r w:rsidR="002C0363">
        <w:rPr>
          <w:lang w:val="en-GB"/>
        </w:rPr>
        <w:t xml:space="preserve">change in </w:t>
      </w:r>
      <w:r>
        <w:rPr>
          <w:lang w:val="en-GB"/>
        </w:rPr>
        <w:t>RSRP</w:t>
      </w:r>
      <w:r w:rsidR="002C0363">
        <w:rPr>
          <w:lang w:val="en-GB"/>
        </w:rPr>
        <w:t xml:space="preserve"> for </w:t>
      </w:r>
      <w:r w:rsidR="002C0363" w:rsidRPr="00A171BA">
        <w:rPr>
          <w:rFonts w:cs="Arial"/>
          <w:szCs w:val="20"/>
        </w:rPr>
        <w:t>RSRP based TA validation</w:t>
      </w:r>
      <w:r>
        <w:rPr>
          <w:lang w:val="en-GB"/>
        </w:rPr>
        <w:t xml:space="preserve"> should be calculated based on a subset of SSBs</w:t>
      </w:r>
      <w:r w:rsidR="002C0363">
        <w:rPr>
          <w:lang w:val="en-GB"/>
        </w:rPr>
        <w:t>,</w:t>
      </w:r>
      <w:r>
        <w:rPr>
          <w:lang w:val="en-GB"/>
        </w:rPr>
        <w:t xml:space="preserve"> which </w:t>
      </w:r>
      <w:r w:rsidR="002C0363">
        <w:rPr>
          <w:lang w:val="en-GB"/>
        </w:rPr>
        <w:t>is</w:t>
      </w:r>
      <w:r>
        <w:rPr>
          <w:lang w:val="en-GB"/>
        </w:rPr>
        <w:t xml:space="preserve"> determined based on </w:t>
      </w:r>
      <w:r w:rsidR="007D6390">
        <w:rPr>
          <w:lang w:val="en-GB"/>
        </w:rPr>
        <w:t>the</w:t>
      </w:r>
      <w:r>
        <w:rPr>
          <w:lang w:val="en-GB"/>
        </w:rPr>
        <w:t xml:space="preserve"> configured absolute RSRP threshold.</w:t>
      </w:r>
      <w:r w:rsidR="006F5E34">
        <w:rPr>
          <w:lang w:val="en-GB"/>
        </w:rPr>
        <w:t xml:space="preserve"> </w:t>
      </w:r>
      <w:r w:rsidR="0092693F">
        <w:rPr>
          <w:lang w:val="en-GB"/>
        </w:rPr>
        <w:t>With regards to the</w:t>
      </w:r>
      <w:r w:rsidR="00BF5476">
        <w:rPr>
          <w:lang w:val="en-GB"/>
        </w:rPr>
        <w:t xml:space="preserve"> SSB subset</w:t>
      </w:r>
      <w:r w:rsidR="0092693F">
        <w:rPr>
          <w:lang w:val="en-GB"/>
        </w:rPr>
        <w:t xml:space="preserve"> determination</w:t>
      </w:r>
      <w:r w:rsidR="00BF38D1">
        <w:rPr>
          <w:lang w:val="en-GB"/>
        </w:rPr>
        <w:t xml:space="preserve">, </w:t>
      </w:r>
      <w:r w:rsidR="00966A62">
        <w:rPr>
          <w:lang w:val="en-GB"/>
        </w:rPr>
        <w:t xml:space="preserve">RAN1 </w:t>
      </w:r>
      <w:r w:rsidR="0092693F">
        <w:rPr>
          <w:lang w:val="en-GB"/>
        </w:rPr>
        <w:t>could not reach any consensus to down-select between any of the options, and as a result, the following conclusion and agreement were made during</w:t>
      </w:r>
      <w:r w:rsidR="00966A62">
        <w:rPr>
          <w:lang w:val="en-GB"/>
        </w:rPr>
        <w:t xml:space="preserve"> RAN1 #106-e.</w:t>
      </w:r>
    </w:p>
    <w:tbl>
      <w:tblPr>
        <w:tblStyle w:val="TableGrid"/>
        <w:tblW w:w="0" w:type="auto"/>
        <w:tblLook w:val="04A0" w:firstRow="1" w:lastRow="0" w:firstColumn="1" w:lastColumn="0" w:noHBand="0" w:noVBand="1"/>
      </w:tblPr>
      <w:tblGrid>
        <w:gridCol w:w="9629"/>
      </w:tblGrid>
      <w:tr w:rsidR="00966A62" w:rsidRPr="002D6240" w14:paraId="1C97B223" w14:textId="77777777" w:rsidTr="00966A62">
        <w:tc>
          <w:tcPr>
            <w:tcW w:w="9629" w:type="dxa"/>
          </w:tcPr>
          <w:p w14:paraId="02999A52" w14:textId="77777777" w:rsidR="00966A62" w:rsidRPr="002D6240" w:rsidRDefault="00966A62" w:rsidP="00966A62">
            <w:pPr>
              <w:pStyle w:val="NormalWeb"/>
              <w:spacing w:before="0" w:beforeAutospacing="0" w:after="0" w:afterAutospacing="0"/>
              <w:rPr>
                <w:rFonts w:ascii="Times New Roman" w:eastAsia="Malgun Gothic" w:hAnsi="Times New Roman" w:cs="Times New Roman"/>
                <w:b/>
                <w:bCs/>
                <w:color w:val="auto"/>
                <w:sz w:val="20"/>
                <w:szCs w:val="20"/>
                <w:lang w:eastAsia="ko-KR"/>
              </w:rPr>
            </w:pPr>
            <w:r w:rsidRPr="002D6240">
              <w:rPr>
                <w:rFonts w:ascii="Times New Roman" w:hAnsi="Times New Roman" w:cs="Times New Roman"/>
                <w:b/>
                <w:bCs/>
                <w:color w:val="auto"/>
                <w:sz w:val="20"/>
                <w:szCs w:val="20"/>
              </w:rPr>
              <w:t>Conclusion</w:t>
            </w:r>
          </w:p>
          <w:p w14:paraId="59C1F8B4" w14:textId="77777777" w:rsidR="00966A62" w:rsidRPr="002D6240" w:rsidRDefault="00966A62" w:rsidP="000D04B9">
            <w:pPr>
              <w:spacing w:after="0"/>
              <w:rPr>
                <w:rFonts w:ascii="Times New Roman" w:eastAsia="Times New Roman" w:hAnsi="Times New Roman" w:cs="Times New Roman"/>
                <w:sz w:val="20"/>
                <w:szCs w:val="20"/>
              </w:rPr>
            </w:pPr>
            <w:r w:rsidRPr="002D6240">
              <w:rPr>
                <w:rFonts w:ascii="Times New Roman" w:eastAsia="Times New Roman" w:hAnsi="Times New Roman" w:cs="Times New Roman"/>
                <w:sz w:val="20"/>
                <w:szCs w:val="20"/>
              </w:rPr>
              <w:t>RAN1 cannot reach consensus on the following options for the SSB subset for RSRP based TA validation. Ask RAN2 if they can do the down-selection.</w:t>
            </w:r>
          </w:p>
          <w:p w14:paraId="016F0516" w14:textId="77777777" w:rsidR="00966A62" w:rsidRPr="002D6240" w:rsidRDefault="00966A62" w:rsidP="00966A62">
            <w:pPr>
              <w:pStyle w:val="NormalWeb"/>
              <w:numPr>
                <w:ilvl w:val="0"/>
                <w:numId w:val="30"/>
              </w:numPr>
              <w:spacing w:before="0" w:beforeAutospacing="0" w:after="0" w:afterAutospacing="0"/>
              <w:rPr>
                <w:rFonts w:ascii="Times New Roman" w:eastAsia="Malgun Gothic" w:hAnsi="Times New Roman" w:cs="Times New Roman"/>
                <w:color w:val="auto"/>
                <w:sz w:val="20"/>
                <w:szCs w:val="20"/>
              </w:rPr>
            </w:pPr>
            <w:r w:rsidRPr="002D6240">
              <w:rPr>
                <w:rFonts w:ascii="Times New Roman" w:hAnsi="Times New Roman" w:cs="Times New Roman"/>
                <w:color w:val="auto"/>
                <w:sz w:val="20"/>
                <w:szCs w:val="20"/>
              </w:rPr>
              <w:t>Option 1: Within a set of SSBs configured per CG configuration</w:t>
            </w:r>
          </w:p>
          <w:p w14:paraId="1B22D27E" w14:textId="77777777" w:rsidR="00966A62" w:rsidRPr="002D6240" w:rsidRDefault="00966A62" w:rsidP="00966A62">
            <w:pPr>
              <w:pStyle w:val="NormalWeb"/>
              <w:numPr>
                <w:ilvl w:val="0"/>
                <w:numId w:val="30"/>
              </w:numPr>
              <w:spacing w:before="0" w:beforeAutospacing="0" w:after="0" w:afterAutospacing="0"/>
              <w:rPr>
                <w:rFonts w:ascii="Times New Roman" w:hAnsi="Times New Roman" w:cs="Times New Roman"/>
                <w:color w:val="auto"/>
                <w:sz w:val="20"/>
                <w:szCs w:val="20"/>
              </w:rPr>
            </w:pPr>
            <w:r w:rsidRPr="002D6240">
              <w:rPr>
                <w:rFonts w:ascii="Times New Roman" w:hAnsi="Times New Roman" w:cs="Times New Roman"/>
                <w:color w:val="auto"/>
                <w:sz w:val="20"/>
                <w:szCs w:val="20"/>
              </w:rPr>
              <w:t>Option 2: Within a set of SSBs configured for all CG configurations</w:t>
            </w:r>
          </w:p>
          <w:p w14:paraId="21F1F9C7" w14:textId="77777777" w:rsidR="00966A62" w:rsidRPr="002D6240" w:rsidRDefault="00966A62" w:rsidP="00966A62">
            <w:pPr>
              <w:pStyle w:val="NormalWeb"/>
              <w:numPr>
                <w:ilvl w:val="0"/>
                <w:numId w:val="30"/>
              </w:numPr>
              <w:spacing w:before="0" w:beforeAutospacing="0" w:after="0" w:afterAutospacing="0"/>
              <w:rPr>
                <w:rFonts w:ascii="Times New Roman" w:hAnsi="Times New Roman" w:cs="Times New Roman"/>
                <w:color w:val="auto"/>
                <w:sz w:val="20"/>
                <w:szCs w:val="20"/>
              </w:rPr>
            </w:pPr>
            <w:r w:rsidRPr="002D6240">
              <w:rPr>
                <w:rFonts w:ascii="Times New Roman" w:hAnsi="Times New Roman" w:cs="Times New Roman"/>
                <w:color w:val="auto"/>
                <w:sz w:val="20"/>
                <w:szCs w:val="20"/>
              </w:rPr>
              <w:t>Option 3: Within a set of all SSBs actually transmitted as indicated in SIB1</w:t>
            </w:r>
          </w:p>
          <w:p w14:paraId="010936C4" w14:textId="77777777" w:rsidR="00966A62" w:rsidRPr="002D6240" w:rsidRDefault="00966A62" w:rsidP="00966A62">
            <w:pPr>
              <w:pStyle w:val="NormalWeb"/>
              <w:numPr>
                <w:ilvl w:val="0"/>
                <w:numId w:val="30"/>
              </w:numPr>
              <w:spacing w:before="0" w:beforeAutospacing="0" w:after="0" w:afterAutospacing="0"/>
              <w:rPr>
                <w:rFonts w:ascii="Times New Roman" w:hAnsi="Times New Roman" w:cs="Times New Roman"/>
                <w:color w:val="auto"/>
                <w:sz w:val="20"/>
                <w:szCs w:val="20"/>
              </w:rPr>
            </w:pPr>
            <w:r w:rsidRPr="002D6240">
              <w:rPr>
                <w:rFonts w:ascii="Times New Roman" w:hAnsi="Times New Roman" w:cs="Times New Roman"/>
                <w:color w:val="auto"/>
                <w:sz w:val="20"/>
                <w:szCs w:val="20"/>
              </w:rPr>
              <w:t>Option 4: Highest N SSBs of all SSBs actually transmitted as indicated in SIB1</w:t>
            </w:r>
          </w:p>
          <w:p w14:paraId="0BBF5951" w14:textId="77777777" w:rsidR="0092693F" w:rsidRPr="002D6240" w:rsidRDefault="0092693F" w:rsidP="0092693F">
            <w:pPr>
              <w:rPr>
                <w:rFonts w:ascii="Times New Roman" w:hAnsi="Times New Roman" w:cs="Times New Roman"/>
                <w:b/>
                <w:bCs/>
                <w:sz w:val="20"/>
                <w:szCs w:val="20"/>
                <w:highlight w:val="green"/>
              </w:rPr>
            </w:pPr>
          </w:p>
          <w:p w14:paraId="5986B6AC" w14:textId="0CF82363" w:rsidR="0092693F" w:rsidRPr="002D6240" w:rsidRDefault="0092693F" w:rsidP="002D6240">
            <w:pPr>
              <w:spacing w:after="0"/>
              <w:rPr>
                <w:rFonts w:ascii="Times New Roman" w:eastAsia="Batang" w:hAnsi="Times New Roman" w:cs="Times New Roman"/>
                <w:sz w:val="20"/>
                <w:szCs w:val="20"/>
              </w:rPr>
            </w:pPr>
            <w:r w:rsidRPr="002D6240">
              <w:rPr>
                <w:rFonts w:ascii="Times New Roman" w:hAnsi="Times New Roman" w:cs="Times New Roman"/>
                <w:sz w:val="20"/>
                <w:szCs w:val="20"/>
                <w:highlight w:val="green"/>
              </w:rPr>
              <w:t>Agreement</w:t>
            </w:r>
            <w:r w:rsidR="002D6240" w:rsidRPr="002D6240">
              <w:rPr>
                <w:rFonts w:ascii="Times New Roman" w:hAnsi="Times New Roman" w:cs="Times New Roman"/>
                <w:sz w:val="20"/>
                <w:szCs w:val="20"/>
                <w:highlight w:val="green"/>
              </w:rPr>
              <w:t>:</w:t>
            </w:r>
          </w:p>
          <w:p w14:paraId="4B47CD31" w14:textId="388A6D0D" w:rsidR="0092693F" w:rsidRPr="002D6240" w:rsidRDefault="0092693F" w:rsidP="0092693F">
            <w:pPr>
              <w:rPr>
                <w:rFonts w:ascii="Times New Roman" w:hAnsi="Times New Roman" w:cs="Times New Roman"/>
              </w:rPr>
            </w:pPr>
            <w:r w:rsidRPr="002D6240">
              <w:rPr>
                <w:rFonts w:ascii="Times New Roman" w:hAnsi="Times New Roman" w:cs="Times New Roman"/>
                <w:sz w:val="20"/>
                <w:szCs w:val="20"/>
              </w:rPr>
              <w:t>LS to RAN2 on LS on the TA validation and mapping details for CG-SDT is endorsed in R1-2108649.</w:t>
            </w:r>
          </w:p>
        </w:tc>
      </w:tr>
    </w:tbl>
    <w:p w14:paraId="56B89513" w14:textId="1CEC1531" w:rsidR="00966A62" w:rsidRPr="00A16A93" w:rsidRDefault="00F65DE9" w:rsidP="00637C52">
      <w:pPr>
        <w:pStyle w:val="BodyText"/>
        <w:spacing w:before="120"/>
        <w:rPr>
          <w:lang w:val="en-GB"/>
        </w:rPr>
      </w:pPr>
      <w:r>
        <w:rPr>
          <w:lang w:val="en-GB"/>
        </w:rPr>
        <w:t>In our view, s</w:t>
      </w:r>
      <w:r w:rsidR="00BF38D1">
        <w:rPr>
          <w:lang w:val="en-GB"/>
        </w:rPr>
        <w:t xml:space="preserve">ince the </w:t>
      </w:r>
      <w:r w:rsidR="00EE5BF2">
        <w:rPr>
          <w:lang w:val="en-GB"/>
        </w:rPr>
        <w:t xml:space="preserve">SSB to </w:t>
      </w:r>
      <w:r w:rsidR="00BF38D1">
        <w:rPr>
          <w:lang w:val="en-GB"/>
        </w:rPr>
        <w:t xml:space="preserve">CG PUSCH </w:t>
      </w:r>
      <w:r w:rsidR="00EE5BF2">
        <w:rPr>
          <w:lang w:val="en-GB"/>
        </w:rPr>
        <w:t>mapping is per CG PUSCH configuration, the SSB subset should be among the set of SSBs configured per CG PUSCH configuration</w:t>
      </w:r>
      <w:r w:rsidR="007421B1">
        <w:rPr>
          <w:lang w:val="en-GB"/>
        </w:rPr>
        <w:t>.</w:t>
      </w:r>
    </w:p>
    <w:p w14:paraId="65F00003" w14:textId="0349FB66" w:rsidR="007421B1" w:rsidRPr="00702C71" w:rsidRDefault="007421B1" w:rsidP="00702C71">
      <w:pPr>
        <w:pStyle w:val="Proposal"/>
      </w:pPr>
      <w:bookmarkStart w:id="17" w:name="_Toc87060148"/>
      <w:r w:rsidRPr="00702C71">
        <w:t xml:space="preserve">SSB subset for </w:t>
      </w:r>
      <w:r w:rsidR="00633A71" w:rsidRPr="00702C71">
        <w:t>RSRP based TA validation</w:t>
      </w:r>
      <w:r w:rsidRPr="00702C71">
        <w:t xml:space="preserve"> is within a set of SSBs per CG PUSCH configuration.</w:t>
      </w:r>
      <w:bookmarkEnd w:id="17"/>
    </w:p>
    <w:p w14:paraId="0B1B1D8C" w14:textId="35ACF45C" w:rsidR="0030515C" w:rsidRPr="000D7FDC" w:rsidRDefault="0030515C" w:rsidP="00E6036C">
      <w:pPr>
        <w:pStyle w:val="BodyText"/>
        <w:spacing w:before="120"/>
        <w:rPr>
          <w:lang w:val="en-GB"/>
        </w:rPr>
      </w:pPr>
      <w:r w:rsidRPr="000D7FDC">
        <w:rPr>
          <w:lang w:val="en-GB"/>
        </w:rPr>
        <w:t xml:space="preserve">The RSRP change can </w:t>
      </w:r>
      <w:r w:rsidR="00633A71">
        <w:rPr>
          <w:lang w:val="en-GB"/>
        </w:rPr>
        <w:t xml:space="preserve">calculated as </w:t>
      </w:r>
      <w:r w:rsidRPr="000D7FDC">
        <w:rPr>
          <w:lang w:val="en-GB"/>
        </w:rPr>
        <w:t xml:space="preserve">the difference between </w:t>
      </w:r>
      <w:r w:rsidR="00633A71">
        <w:rPr>
          <w:lang w:val="en-GB"/>
        </w:rPr>
        <w:t>two</w:t>
      </w:r>
      <w:r w:rsidRPr="000D7FDC">
        <w:rPr>
          <w:lang w:val="en-GB"/>
        </w:rPr>
        <w:t xml:space="preserve"> RSRP values calculated at </w:t>
      </w:r>
      <w:r w:rsidR="00633A71">
        <w:rPr>
          <w:lang w:val="en-GB"/>
        </w:rPr>
        <w:t>two</w:t>
      </w:r>
      <w:r w:rsidRPr="000D7FDC">
        <w:rPr>
          <w:lang w:val="en-GB"/>
        </w:rPr>
        <w:t xml:space="preserve"> </w:t>
      </w:r>
      <w:r w:rsidR="00633A71">
        <w:rPr>
          <w:lang w:val="en-GB"/>
        </w:rPr>
        <w:t xml:space="preserve">different </w:t>
      </w:r>
      <w:r w:rsidRPr="000D7FDC">
        <w:rPr>
          <w:lang w:val="en-GB"/>
        </w:rPr>
        <w:t>time instance</w:t>
      </w:r>
      <w:r w:rsidR="0009772A" w:rsidRPr="000D7FDC">
        <w:rPr>
          <w:lang w:val="en-GB"/>
        </w:rPr>
        <w:t>s</w:t>
      </w:r>
      <w:r w:rsidR="00633A71">
        <w:rPr>
          <w:lang w:val="en-GB"/>
        </w:rPr>
        <w:t>—</w:t>
      </w:r>
      <w:r w:rsidR="00BE7411" w:rsidRPr="000D7FDC">
        <w:rPr>
          <w:lang w:val="en-GB"/>
        </w:rPr>
        <w:t xml:space="preserve">the time </w:t>
      </w:r>
      <w:r w:rsidR="00633A71">
        <w:rPr>
          <w:lang w:val="en-GB"/>
        </w:rPr>
        <w:t xml:space="preserve">instant </w:t>
      </w:r>
      <w:r w:rsidRPr="000D7FDC">
        <w:rPr>
          <w:lang w:val="en-GB"/>
        </w:rPr>
        <w:t>when the UE receives the latest TAC from the network</w:t>
      </w:r>
      <w:r w:rsidR="00633A71">
        <w:rPr>
          <w:lang w:val="en-GB"/>
        </w:rPr>
        <w:t xml:space="preserve"> </w:t>
      </w:r>
      <w:r w:rsidR="00810588">
        <w:rPr>
          <w:lang w:val="en-GB"/>
        </w:rPr>
        <w:t xml:space="preserve">(e.g., in the RRC release message) </w:t>
      </w:r>
      <w:r w:rsidR="00633A71">
        <w:rPr>
          <w:lang w:val="en-GB"/>
        </w:rPr>
        <w:t>and</w:t>
      </w:r>
      <w:r w:rsidRPr="000D7FDC">
        <w:rPr>
          <w:lang w:val="en-GB"/>
        </w:rPr>
        <w:t xml:space="preserve"> </w:t>
      </w:r>
      <w:bookmarkStart w:id="18" w:name="_Hlk71481803"/>
      <w:r w:rsidR="00BE7411" w:rsidRPr="000D7FDC">
        <w:rPr>
          <w:lang w:val="en-GB"/>
        </w:rPr>
        <w:t xml:space="preserve">the time </w:t>
      </w:r>
      <w:r w:rsidR="00633A71">
        <w:rPr>
          <w:lang w:val="en-GB"/>
        </w:rPr>
        <w:t xml:space="preserve">instant </w:t>
      </w:r>
      <w:r w:rsidRPr="000D7FDC">
        <w:rPr>
          <w:lang w:val="en-GB"/>
        </w:rPr>
        <w:t xml:space="preserve">when </w:t>
      </w:r>
      <w:r w:rsidR="00633A71">
        <w:rPr>
          <w:lang w:val="en-GB"/>
        </w:rPr>
        <w:t xml:space="preserve">the </w:t>
      </w:r>
      <w:r w:rsidRPr="000D7FDC">
        <w:rPr>
          <w:lang w:val="en-GB"/>
        </w:rPr>
        <w:t>UE determines TA validation</w:t>
      </w:r>
      <w:r w:rsidR="00810588">
        <w:rPr>
          <w:lang w:val="en-GB"/>
        </w:rPr>
        <w:t xml:space="preserve"> </w:t>
      </w:r>
      <w:r w:rsidR="00810588">
        <w:rPr>
          <w:rStyle w:val="BodyTextChar"/>
        </w:rPr>
        <w:t>before the start of the CG PUSCH transmission</w:t>
      </w:r>
      <w:bookmarkEnd w:id="18"/>
      <w:r w:rsidRPr="000D7FDC">
        <w:rPr>
          <w:lang w:val="en-GB"/>
        </w:rPr>
        <w:t>.</w:t>
      </w:r>
    </w:p>
    <w:p w14:paraId="63C46433" w14:textId="23F8E3A5" w:rsidR="00F8082A" w:rsidRPr="00702C71" w:rsidRDefault="00B9593D" w:rsidP="00702C71">
      <w:pPr>
        <w:pStyle w:val="Proposal"/>
      </w:pPr>
      <w:bookmarkStart w:id="19" w:name="_Toc87060149"/>
      <w:r w:rsidRPr="00702C71">
        <w:t xml:space="preserve">RSRP change </w:t>
      </w:r>
      <w:r w:rsidR="006522ED" w:rsidRPr="00702C71">
        <w:t xml:space="preserve">can calculated as the difference </w:t>
      </w:r>
      <w:r w:rsidRPr="00702C71">
        <w:t xml:space="preserve">between RSRP calculated at the time </w:t>
      </w:r>
      <w:r w:rsidR="006522ED" w:rsidRPr="00702C71">
        <w:t xml:space="preserve">instant </w:t>
      </w:r>
      <w:r w:rsidRPr="00702C71">
        <w:t xml:space="preserve">when the UE receives the latest TAC from the network and the RSRP calculated at the time </w:t>
      </w:r>
      <w:r w:rsidR="000D06A3" w:rsidRPr="00702C71">
        <w:t xml:space="preserve">instant </w:t>
      </w:r>
      <w:r w:rsidRPr="00702C71">
        <w:t>when UE determines TA validation for CG</w:t>
      </w:r>
      <w:r w:rsidR="006522ED" w:rsidRPr="00702C71">
        <w:t>-SDT</w:t>
      </w:r>
      <w:r w:rsidR="00987504" w:rsidRPr="00702C71">
        <w:t>.</w:t>
      </w:r>
      <w:bookmarkEnd w:id="19"/>
    </w:p>
    <w:p w14:paraId="7F80D955" w14:textId="7A5F3E76" w:rsidR="00E3439B" w:rsidRDefault="00540680" w:rsidP="00E05EF4">
      <w:pPr>
        <w:jc w:val="both"/>
      </w:pPr>
      <w:r>
        <w:t xml:space="preserve">An RSRP change threshold </w:t>
      </w:r>
      <w:r w:rsidR="00027D48">
        <w:t xml:space="preserve">together with the </w:t>
      </w:r>
      <w:r w:rsidR="00EB15CD">
        <w:t>time alignment timer (</w:t>
      </w:r>
      <w:r w:rsidR="00027D48">
        <w:t>TAT</w:t>
      </w:r>
      <w:r w:rsidR="00EB15CD">
        <w:t>)</w:t>
      </w:r>
      <w:r w:rsidR="00027D48">
        <w:t xml:space="preserve"> </w:t>
      </w:r>
      <w:r>
        <w:t xml:space="preserve">should </w:t>
      </w:r>
      <w:r w:rsidR="00063EDC">
        <w:t xml:space="preserve">also </w:t>
      </w:r>
      <w:r>
        <w:t>be defined to determine whether</w:t>
      </w:r>
      <w:r w:rsidR="00E3439B">
        <w:t xml:space="preserve"> the</w:t>
      </w:r>
      <w:r>
        <w:t xml:space="preserve"> TA is valid or not</w:t>
      </w:r>
      <w:r w:rsidR="00E3439B">
        <w:t xml:space="preserve">. </w:t>
      </w:r>
      <w:r w:rsidR="007E0B5C">
        <w:t xml:space="preserve">The RSRP change threshold and the TAT are included in the CG-SDT configuration, as per the agreement in RAN2 during RAN2#115-e. </w:t>
      </w:r>
    </w:p>
    <w:tbl>
      <w:tblPr>
        <w:tblStyle w:val="TableGrid"/>
        <w:tblW w:w="0" w:type="auto"/>
        <w:tblLook w:val="04A0" w:firstRow="1" w:lastRow="0" w:firstColumn="1" w:lastColumn="0" w:noHBand="0" w:noVBand="1"/>
      </w:tblPr>
      <w:tblGrid>
        <w:gridCol w:w="9629"/>
      </w:tblGrid>
      <w:tr w:rsidR="00E3439B" w14:paraId="1600DDF6" w14:textId="77777777" w:rsidTr="00E3439B">
        <w:tc>
          <w:tcPr>
            <w:tcW w:w="9629" w:type="dxa"/>
          </w:tcPr>
          <w:p w14:paraId="5121A0BA" w14:textId="2A8133FB" w:rsidR="00E3439B" w:rsidRPr="00E3439B" w:rsidRDefault="00E3439B" w:rsidP="00E3439B">
            <w:pPr>
              <w:pStyle w:val="Doc-text2"/>
              <w:spacing w:line="240" w:lineRule="auto"/>
              <w:ind w:left="0" w:firstLine="0"/>
              <w:rPr>
                <w:sz w:val="20"/>
                <w:szCs w:val="20"/>
                <w:lang w:val="en-US"/>
              </w:rPr>
            </w:pPr>
            <w:r>
              <w:rPr>
                <w:sz w:val="20"/>
                <w:szCs w:val="20"/>
                <w:lang w:val="en-US"/>
              </w:rPr>
              <w:t>[…]</w:t>
            </w:r>
          </w:p>
          <w:p w14:paraId="6712AC2A" w14:textId="77777777" w:rsidR="00E3439B" w:rsidRPr="00E3439B" w:rsidRDefault="00E3439B" w:rsidP="00E3439B">
            <w:pPr>
              <w:pStyle w:val="Doc-text2"/>
              <w:ind w:left="363"/>
              <w:rPr>
                <w:sz w:val="20"/>
                <w:szCs w:val="20"/>
              </w:rPr>
            </w:pPr>
            <w:r w:rsidRPr="00E3439B">
              <w:rPr>
                <w:sz w:val="20"/>
                <w:szCs w:val="20"/>
              </w:rPr>
              <w:lastRenderedPageBreak/>
              <w:t>8.</w:t>
            </w:r>
            <w:r w:rsidRPr="00E3439B">
              <w:rPr>
                <w:sz w:val="20"/>
                <w:szCs w:val="20"/>
              </w:rPr>
              <w:tab/>
              <w:t>From RAN2 perspective, at least the following parameters should be included in the CG-SDT configuration. FFS whether these parameters are common for multiple CG-SDT configurations or per CG-SDT configuration.</w:t>
            </w:r>
          </w:p>
          <w:p w14:paraId="5263C583" w14:textId="77777777" w:rsidR="00E3439B" w:rsidRPr="00E3439B" w:rsidRDefault="00E3439B" w:rsidP="00E3439B">
            <w:pPr>
              <w:pStyle w:val="Doc-text2"/>
              <w:numPr>
                <w:ilvl w:val="0"/>
                <w:numId w:val="43"/>
              </w:numPr>
              <w:spacing w:line="240" w:lineRule="auto"/>
              <w:rPr>
                <w:sz w:val="20"/>
                <w:szCs w:val="20"/>
              </w:rPr>
            </w:pPr>
            <w:r w:rsidRPr="00E3439B">
              <w:rPr>
                <w:sz w:val="20"/>
                <w:szCs w:val="20"/>
              </w:rPr>
              <w:t>The new TA timer in RRC_INACTIVE;</w:t>
            </w:r>
          </w:p>
          <w:p w14:paraId="24E47860" w14:textId="77777777" w:rsidR="00E3439B" w:rsidRPr="00E3439B" w:rsidRDefault="00E3439B" w:rsidP="00E3439B">
            <w:pPr>
              <w:pStyle w:val="Doc-text2"/>
              <w:numPr>
                <w:ilvl w:val="0"/>
                <w:numId w:val="43"/>
              </w:numPr>
              <w:spacing w:line="240" w:lineRule="auto"/>
              <w:rPr>
                <w:sz w:val="20"/>
                <w:szCs w:val="20"/>
              </w:rPr>
            </w:pPr>
            <w:r w:rsidRPr="00E3439B">
              <w:rPr>
                <w:sz w:val="20"/>
                <w:szCs w:val="20"/>
              </w:rPr>
              <w:t>The RSRP change threshold for TA validation mechanism in SDT (details dependent on RAN1);</w:t>
            </w:r>
          </w:p>
          <w:p w14:paraId="37A6D331" w14:textId="3767D1B2" w:rsidR="00E3439B" w:rsidRPr="00E3439B" w:rsidRDefault="00E3439B" w:rsidP="00E3439B">
            <w:pPr>
              <w:pStyle w:val="Doc-text2"/>
              <w:numPr>
                <w:ilvl w:val="0"/>
                <w:numId w:val="43"/>
              </w:numPr>
              <w:spacing w:line="240" w:lineRule="auto"/>
            </w:pPr>
            <w:r w:rsidRPr="00E3439B">
              <w:rPr>
                <w:sz w:val="20"/>
                <w:szCs w:val="20"/>
              </w:rPr>
              <w:t>The SSB RSRP threshold for beam selection (i.e. UE selects the beam and associated CG resource for data transmission).</w:t>
            </w:r>
          </w:p>
        </w:tc>
      </w:tr>
    </w:tbl>
    <w:p w14:paraId="30390980" w14:textId="6676FEAF" w:rsidR="00E3439B" w:rsidRDefault="00E3439B" w:rsidP="00E05EF4">
      <w:pPr>
        <w:jc w:val="both"/>
      </w:pPr>
    </w:p>
    <w:p w14:paraId="7802C425" w14:textId="062C563C" w:rsidR="007E0B5C" w:rsidRPr="005F3281" w:rsidRDefault="007E0B5C" w:rsidP="00E05EF4">
      <w:pPr>
        <w:jc w:val="both"/>
        <w:rPr>
          <w:szCs w:val="20"/>
        </w:rPr>
      </w:pPr>
      <w:r w:rsidRPr="005F3281">
        <w:rPr>
          <w:szCs w:val="20"/>
        </w:rPr>
        <w:t xml:space="preserve">With regards to whether the RSRP change threshold and the TAT should be defined per CG configuration or per UE, the following agreement was made in RAN2 during RAN2#116-e </w:t>
      </w:r>
      <w:r w:rsidR="00C10F07">
        <w:rPr>
          <w:szCs w:val="20"/>
        </w:rPr>
        <w:fldChar w:fldCharType="begin"/>
      </w:r>
      <w:r w:rsidR="00C10F07">
        <w:rPr>
          <w:szCs w:val="20"/>
        </w:rPr>
        <w:instrText xml:space="preserve"> REF _Ref87054722 \r \h </w:instrText>
      </w:r>
      <w:r w:rsidR="00C10F07">
        <w:rPr>
          <w:szCs w:val="20"/>
        </w:rPr>
      </w:r>
      <w:r w:rsidR="00C10F07">
        <w:rPr>
          <w:szCs w:val="20"/>
        </w:rPr>
        <w:fldChar w:fldCharType="separate"/>
      </w:r>
      <w:r w:rsidR="002D6240">
        <w:rPr>
          <w:szCs w:val="20"/>
        </w:rPr>
        <w:t>[3]</w:t>
      </w:r>
      <w:r w:rsidR="00C10F07">
        <w:rPr>
          <w:szCs w:val="20"/>
        </w:rPr>
        <w:fldChar w:fldCharType="end"/>
      </w:r>
      <w:r w:rsidRPr="005F3281">
        <w:rPr>
          <w:szCs w:val="20"/>
        </w:rPr>
        <w:t>:</w:t>
      </w:r>
    </w:p>
    <w:tbl>
      <w:tblPr>
        <w:tblStyle w:val="TableGrid"/>
        <w:tblW w:w="0" w:type="auto"/>
        <w:tblLook w:val="04A0" w:firstRow="1" w:lastRow="0" w:firstColumn="1" w:lastColumn="0" w:noHBand="0" w:noVBand="1"/>
      </w:tblPr>
      <w:tblGrid>
        <w:gridCol w:w="9629"/>
      </w:tblGrid>
      <w:tr w:rsidR="007E0B5C" w:rsidRPr="005F3281" w14:paraId="2A7015CC" w14:textId="77777777" w:rsidTr="007E0B5C">
        <w:tc>
          <w:tcPr>
            <w:tcW w:w="9629" w:type="dxa"/>
          </w:tcPr>
          <w:p w14:paraId="113E8D87" w14:textId="77777777" w:rsidR="007E0B5C" w:rsidRPr="005F3281" w:rsidRDefault="007E0B5C" w:rsidP="00E05EF4">
            <w:pPr>
              <w:jc w:val="both"/>
              <w:rPr>
                <w:sz w:val="20"/>
                <w:szCs w:val="20"/>
              </w:rPr>
            </w:pPr>
            <w:r w:rsidRPr="005F3281">
              <w:rPr>
                <w:sz w:val="20"/>
                <w:szCs w:val="20"/>
              </w:rPr>
              <w:t>[…]</w:t>
            </w:r>
          </w:p>
          <w:p w14:paraId="27C82C34" w14:textId="77777777" w:rsidR="007E0B5C" w:rsidRPr="005F3281" w:rsidRDefault="007E0B5C" w:rsidP="007E0B5C">
            <w:pPr>
              <w:pStyle w:val="Doc-text2"/>
              <w:ind w:left="363"/>
              <w:rPr>
                <w:sz w:val="20"/>
                <w:szCs w:val="20"/>
              </w:rPr>
            </w:pPr>
            <w:r w:rsidRPr="005F3281">
              <w:rPr>
                <w:sz w:val="20"/>
                <w:szCs w:val="20"/>
              </w:rPr>
              <w:t>11.</w:t>
            </w:r>
            <w:r w:rsidRPr="005F3281">
              <w:rPr>
                <w:sz w:val="20"/>
                <w:szCs w:val="20"/>
              </w:rPr>
              <w:tab/>
              <w:t>The following CG-SDT configurations are per UE:</w:t>
            </w:r>
          </w:p>
          <w:p w14:paraId="455492E8" w14:textId="77777777" w:rsidR="007E0B5C" w:rsidRPr="005F3281" w:rsidRDefault="007E0B5C" w:rsidP="007E0B5C">
            <w:pPr>
              <w:pStyle w:val="Doc-text2"/>
              <w:ind w:left="363"/>
              <w:rPr>
                <w:sz w:val="20"/>
                <w:szCs w:val="20"/>
              </w:rPr>
            </w:pPr>
            <w:r w:rsidRPr="005F3281">
              <w:rPr>
                <w:sz w:val="20"/>
                <w:szCs w:val="20"/>
              </w:rPr>
              <w:t></w:t>
            </w:r>
            <w:r w:rsidRPr="005F3281">
              <w:rPr>
                <w:sz w:val="20"/>
                <w:szCs w:val="20"/>
              </w:rPr>
              <w:tab/>
              <w:t>The new TA timer in RRC_INACTIVE</w:t>
            </w:r>
          </w:p>
          <w:p w14:paraId="58949F77" w14:textId="77777777" w:rsidR="007E0B5C" w:rsidRPr="005F3281" w:rsidRDefault="007E0B5C" w:rsidP="007E0B5C">
            <w:pPr>
              <w:pStyle w:val="Doc-text2"/>
              <w:ind w:left="363"/>
              <w:rPr>
                <w:sz w:val="20"/>
                <w:szCs w:val="20"/>
              </w:rPr>
            </w:pPr>
            <w:r w:rsidRPr="005F3281">
              <w:rPr>
                <w:sz w:val="20"/>
                <w:szCs w:val="20"/>
              </w:rPr>
              <w:t></w:t>
            </w:r>
            <w:r w:rsidRPr="005F3281">
              <w:rPr>
                <w:sz w:val="20"/>
                <w:szCs w:val="20"/>
              </w:rPr>
              <w:tab/>
              <w:t>The RSRP change threshold for TA validation mechanism in SDT</w:t>
            </w:r>
          </w:p>
          <w:p w14:paraId="07538709" w14:textId="5788A3E9" w:rsidR="007E0B5C" w:rsidRPr="005F3281" w:rsidRDefault="007E0B5C" w:rsidP="007E0B5C">
            <w:pPr>
              <w:pStyle w:val="Doc-text2"/>
              <w:ind w:left="363"/>
              <w:rPr>
                <w:sz w:val="20"/>
                <w:szCs w:val="20"/>
              </w:rPr>
            </w:pPr>
            <w:r w:rsidRPr="005F3281">
              <w:rPr>
                <w:sz w:val="20"/>
                <w:szCs w:val="20"/>
              </w:rPr>
              <w:t></w:t>
            </w:r>
            <w:r w:rsidRPr="005F3281">
              <w:rPr>
                <w:sz w:val="20"/>
                <w:szCs w:val="20"/>
              </w:rPr>
              <w:tab/>
              <w:t>The SSB RSRP threshold for beam selection</w:t>
            </w:r>
          </w:p>
        </w:tc>
      </w:tr>
    </w:tbl>
    <w:p w14:paraId="2F9B0EC3" w14:textId="77777777" w:rsidR="007E0B5C" w:rsidRDefault="007E0B5C" w:rsidP="00E05EF4">
      <w:pPr>
        <w:jc w:val="both"/>
      </w:pPr>
    </w:p>
    <w:p w14:paraId="5AB77F5F" w14:textId="47E7E042" w:rsidR="00790D43" w:rsidRDefault="00790D43" w:rsidP="00790D43">
      <w:pPr>
        <w:pStyle w:val="Heading3"/>
      </w:pPr>
      <w:r>
        <w:t>2.3.2</w:t>
      </w:r>
      <w:r w:rsidR="009C1EC3">
        <w:tab/>
      </w:r>
      <w:r>
        <w:t>TDOA based TA validation</w:t>
      </w:r>
    </w:p>
    <w:p w14:paraId="367A3CF0" w14:textId="2BE6F22A" w:rsidR="00E05EF4" w:rsidRDefault="00E607D7" w:rsidP="00803B25">
      <w:pPr>
        <w:pStyle w:val="BodyText"/>
        <w:spacing w:before="120"/>
        <w:rPr>
          <w:lang w:val="en-GB"/>
        </w:rPr>
      </w:pPr>
      <w:r>
        <w:rPr>
          <w:lang w:val="en-GB"/>
        </w:rPr>
        <w:t>The main</w:t>
      </w:r>
      <w:r w:rsidR="00790D43">
        <w:t xml:space="preserve"> issue with RSRP based TA validation is that it is not very robust</w:t>
      </w:r>
      <w:r w:rsidR="00E41947">
        <w:t>.</w:t>
      </w:r>
      <w:r w:rsidR="00872318">
        <w:t xml:space="preserve"> One reason for this is that </w:t>
      </w:r>
      <w:r w:rsidR="00872318">
        <w:rPr>
          <w:rStyle w:val="BodyTextChar"/>
        </w:rPr>
        <w:t xml:space="preserve">RAN4 requirements on absolute accuracy of </w:t>
      </w:r>
      <w:r w:rsidR="00872318" w:rsidRPr="00230E49">
        <w:rPr>
          <w:rStyle w:val="BodyTextChar"/>
        </w:rPr>
        <w:t xml:space="preserve">RSRP </w:t>
      </w:r>
      <w:r w:rsidR="00872318">
        <w:rPr>
          <w:rStyle w:val="BodyTextChar"/>
        </w:rPr>
        <w:t>measurements is rather relaxed</w:t>
      </w:r>
      <w:r w:rsidR="00872318" w:rsidRPr="00230E49">
        <w:rPr>
          <w:rStyle w:val="BodyTextChar"/>
        </w:rPr>
        <w:t xml:space="preserve"> (</w:t>
      </w:r>
      <w:r w:rsidR="00DB5493">
        <w:rPr>
          <w:rStyle w:val="BodyTextChar"/>
        </w:rPr>
        <w:t>cf. S</w:t>
      </w:r>
      <w:r w:rsidR="00872318" w:rsidRPr="00230E49">
        <w:rPr>
          <w:rStyle w:val="BodyTextChar"/>
        </w:rPr>
        <w:t>ection 10.1.2/10.1.3 in TS 38.133)</w:t>
      </w:r>
      <w:r w:rsidR="00872318">
        <w:rPr>
          <w:rStyle w:val="BodyTextChar"/>
        </w:rPr>
        <w:t>, which would impact the reliability of RSRP based TA validation</w:t>
      </w:r>
      <w:r w:rsidR="00872318" w:rsidRPr="00230E49">
        <w:rPr>
          <w:rStyle w:val="BodyTextChar"/>
        </w:rPr>
        <w:t>.</w:t>
      </w:r>
      <w:r w:rsidR="00872318">
        <w:rPr>
          <w:rStyle w:val="BodyTextChar"/>
        </w:rPr>
        <w:t xml:space="preserve"> </w:t>
      </w:r>
      <w:r w:rsidR="00872318">
        <w:t xml:space="preserve"> </w:t>
      </w:r>
      <w:r>
        <w:t>Therefore</w:t>
      </w:r>
      <w:r w:rsidR="00E41947">
        <w:t>, o</w:t>
      </w:r>
      <w:r w:rsidR="00E05EF4" w:rsidRPr="00230E49">
        <w:t xml:space="preserve">n top of the TA validation </w:t>
      </w:r>
      <w:r>
        <w:t xml:space="preserve">mechanisms </w:t>
      </w:r>
      <w:r w:rsidR="00E05EF4" w:rsidRPr="00230E49">
        <w:t xml:space="preserve">based on RSRP </w:t>
      </w:r>
      <w:r w:rsidR="00C755DE">
        <w:t>and TAT</w:t>
      </w:r>
      <w:r w:rsidR="00E05EF4" w:rsidRPr="00230E49">
        <w:rPr>
          <w:rFonts w:hint="eastAsia"/>
        </w:rPr>
        <w:t>,</w:t>
      </w:r>
      <w:r w:rsidR="00E05EF4" w:rsidRPr="00230E49">
        <w:t xml:space="preserve"> </w:t>
      </w:r>
      <w:r>
        <w:t xml:space="preserve">another </w:t>
      </w:r>
      <w:r w:rsidR="00E05EF4" w:rsidRPr="00230E49">
        <w:t xml:space="preserve">TA validation </w:t>
      </w:r>
      <w:r>
        <w:t>mechanism</w:t>
      </w:r>
      <w:r w:rsidR="00122B5C">
        <w:t xml:space="preserve"> </w:t>
      </w:r>
      <w:r w:rsidR="00E05EF4" w:rsidRPr="00230E49">
        <w:t>based on the received time difference</w:t>
      </w:r>
      <w:r>
        <w:t xml:space="preserve"> </w:t>
      </w:r>
      <w:r w:rsidR="00B14942">
        <w:t xml:space="preserve">of arrival (TDOA) </w:t>
      </w:r>
      <w:r>
        <w:t>would be beneficial</w:t>
      </w:r>
      <w:r w:rsidR="00E05EF4" w:rsidRPr="00230E49">
        <w:t xml:space="preserve">. </w:t>
      </w:r>
      <w:r w:rsidR="00B14942">
        <w:t xml:space="preserve">This makes </w:t>
      </w:r>
      <w:r w:rsidR="00E05EF4" w:rsidRPr="00230E49">
        <w:t>the TA validation more reliable</w:t>
      </w:r>
      <w:r w:rsidR="00B14942">
        <w:t>,</w:t>
      </w:r>
      <w:r w:rsidR="00E05EF4" w:rsidRPr="00230E49">
        <w:t xml:space="preserve"> which is especially important in FR2 where </w:t>
      </w:r>
      <w:r w:rsidR="00671338">
        <w:t>the RSRP (or SSB beam) change may not reflect the actual movement of the UE (e.g</w:t>
      </w:r>
      <w:r w:rsidR="00E05EF4" w:rsidRPr="00230E49">
        <w:t>.</w:t>
      </w:r>
      <w:r w:rsidR="00671338">
        <w:t>, only the orientation of the UE may be changed).</w:t>
      </w:r>
    </w:p>
    <w:p w14:paraId="0A80A20D" w14:textId="32DC47FC" w:rsidR="00E05EF4" w:rsidRPr="00D54C59" w:rsidRDefault="00E05EF4" w:rsidP="00E05EF4">
      <w:pPr>
        <w:pStyle w:val="BodyText"/>
        <w:rPr>
          <w:rStyle w:val="BodyTextChar"/>
        </w:rPr>
      </w:pPr>
      <w:r w:rsidRPr="00230E49">
        <w:t>Compared to RSRP based TA validation, th</w:t>
      </w:r>
      <w:r w:rsidR="00B14942">
        <w:t>e</w:t>
      </w:r>
      <w:r w:rsidRPr="00230E49">
        <w:t xml:space="preserve"> </w:t>
      </w:r>
      <w:r w:rsidR="00B14942">
        <w:t>TDOA</w:t>
      </w:r>
      <w:r w:rsidRPr="00230E49">
        <w:t xml:space="preserve"> based </w:t>
      </w:r>
      <w:r>
        <w:t>TA validation</w:t>
      </w:r>
      <w:r w:rsidRPr="00230E49">
        <w:t xml:space="preserve"> is more reliable</w:t>
      </w:r>
      <w:r w:rsidR="00671338">
        <w:t xml:space="preserve">. This is because </w:t>
      </w:r>
      <w:r w:rsidR="00193CCC" w:rsidRPr="00230E49">
        <w:rPr>
          <w:rStyle w:val="BodyTextChar"/>
        </w:rPr>
        <w:t xml:space="preserve">TDOA </w:t>
      </w:r>
      <w:r w:rsidR="00671338">
        <w:rPr>
          <w:rStyle w:val="BodyTextChar"/>
        </w:rPr>
        <w:t xml:space="preserve">change </w:t>
      </w:r>
      <w:r w:rsidR="00193CCC" w:rsidRPr="00230E49">
        <w:rPr>
          <w:rStyle w:val="BodyTextChar"/>
        </w:rPr>
        <w:t xml:space="preserve">(based on </w:t>
      </w:r>
      <w:r w:rsidR="00CA132D">
        <w:rPr>
          <w:rStyle w:val="BodyTextChar"/>
        </w:rPr>
        <w:t xml:space="preserve">the </w:t>
      </w:r>
      <w:r w:rsidR="00193CCC" w:rsidRPr="00230E49">
        <w:rPr>
          <w:rStyle w:val="BodyTextChar"/>
        </w:rPr>
        <w:t xml:space="preserve">first detected path) better reflects </w:t>
      </w:r>
      <w:r w:rsidR="00CA132D">
        <w:rPr>
          <w:rStyle w:val="BodyTextChar"/>
        </w:rPr>
        <w:t xml:space="preserve">the </w:t>
      </w:r>
      <w:r w:rsidR="00193CCC" w:rsidRPr="00230E49">
        <w:rPr>
          <w:rStyle w:val="BodyTextChar"/>
        </w:rPr>
        <w:t xml:space="preserve">actual change in </w:t>
      </w:r>
      <w:r w:rsidR="00671338">
        <w:rPr>
          <w:rStyle w:val="BodyTextChar"/>
        </w:rPr>
        <w:t xml:space="preserve">the </w:t>
      </w:r>
      <w:r w:rsidR="00193CCC" w:rsidRPr="00230E49">
        <w:rPr>
          <w:rStyle w:val="BodyTextChar"/>
        </w:rPr>
        <w:t xml:space="preserve">propagation delay than </w:t>
      </w:r>
      <w:r w:rsidR="00CA132D">
        <w:rPr>
          <w:rStyle w:val="BodyTextChar"/>
        </w:rPr>
        <w:t xml:space="preserve">the </w:t>
      </w:r>
      <w:r w:rsidR="00193CCC" w:rsidRPr="00230E49">
        <w:rPr>
          <w:rStyle w:val="BodyTextChar"/>
        </w:rPr>
        <w:t>RSRP</w:t>
      </w:r>
      <w:r w:rsidR="00671338">
        <w:rPr>
          <w:rStyle w:val="BodyTextChar"/>
        </w:rPr>
        <w:t xml:space="preserve"> change.</w:t>
      </w:r>
      <w:r w:rsidR="004A2419">
        <w:rPr>
          <w:rStyle w:val="BodyTextChar"/>
        </w:rPr>
        <w:t xml:space="preserve"> </w:t>
      </w:r>
      <w:r w:rsidR="00193CCC">
        <w:rPr>
          <w:rStyle w:val="BodyTextChar"/>
        </w:rPr>
        <w:t xml:space="preserve">Furthermore, TDOA based TA validation may be </w:t>
      </w:r>
      <w:r w:rsidRPr="00230E49">
        <w:t>less complex and more power efficient as it</w:t>
      </w:r>
      <w:r w:rsidR="00872318">
        <w:t xml:space="preserve"> is</w:t>
      </w:r>
      <w:r w:rsidRPr="00230E49">
        <w:t xml:space="preserve"> based on the timing detection of </w:t>
      </w:r>
      <w:r w:rsidR="000D15C0">
        <w:t>DL</w:t>
      </w:r>
      <w:r w:rsidRPr="00230E49">
        <w:t xml:space="preserve"> reference signals. </w:t>
      </w:r>
      <w:r w:rsidR="000D15C0">
        <w:rPr>
          <w:rStyle w:val="BodyTextChar"/>
        </w:rPr>
        <w:t>If TDOA based</w:t>
      </w:r>
      <w:r w:rsidR="000D15C0" w:rsidRPr="00D54C59">
        <w:rPr>
          <w:rStyle w:val="BodyTextChar"/>
        </w:rPr>
        <w:t xml:space="preserve"> TA validation </w:t>
      </w:r>
      <w:r w:rsidR="000D15C0">
        <w:rPr>
          <w:rStyle w:val="BodyTextChar"/>
        </w:rPr>
        <w:t>is used</w:t>
      </w:r>
      <w:r w:rsidR="000D15C0" w:rsidRPr="00D54C59">
        <w:rPr>
          <w:rStyle w:val="BodyTextChar"/>
        </w:rPr>
        <w:t xml:space="preserve">, the UE </w:t>
      </w:r>
      <w:r w:rsidR="000D15C0">
        <w:rPr>
          <w:rStyle w:val="BodyTextChar"/>
        </w:rPr>
        <w:t>may not need to</w:t>
      </w:r>
      <w:r w:rsidR="000D15C0" w:rsidRPr="00D54C59">
        <w:rPr>
          <w:rStyle w:val="BodyTextChar"/>
        </w:rPr>
        <w:t xml:space="preserve"> perform dedicated RSRP measurements </w:t>
      </w:r>
      <w:r w:rsidR="000D15C0">
        <w:rPr>
          <w:rStyle w:val="BodyTextChar"/>
        </w:rPr>
        <w:t xml:space="preserve">on the </w:t>
      </w:r>
      <w:r w:rsidR="000D15C0">
        <w:rPr>
          <w:lang w:val="en-GB"/>
        </w:rPr>
        <w:t>subset of SSBs</w:t>
      </w:r>
      <w:r w:rsidR="000D15C0" w:rsidRPr="00D54C59">
        <w:rPr>
          <w:rStyle w:val="BodyTextChar"/>
        </w:rPr>
        <w:t xml:space="preserve"> </w:t>
      </w:r>
      <w:r w:rsidR="000D15C0">
        <w:rPr>
          <w:rStyle w:val="BodyTextChar"/>
        </w:rPr>
        <w:t>configured for RSRP based TA validation</w:t>
      </w:r>
      <w:r w:rsidR="000D15C0" w:rsidRPr="00D54C59">
        <w:rPr>
          <w:rStyle w:val="BodyTextChar"/>
        </w:rPr>
        <w:t xml:space="preserve">, which makes the </w:t>
      </w:r>
      <w:r w:rsidR="000D15C0">
        <w:rPr>
          <w:rStyle w:val="BodyTextChar"/>
        </w:rPr>
        <w:t>TA validation procedure</w:t>
      </w:r>
      <w:r w:rsidR="000D15C0" w:rsidRPr="00D54C59">
        <w:rPr>
          <w:rStyle w:val="BodyTextChar"/>
        </w:rPr>
        <w:t xml:space="preserve"> both faster and power efficient</w:t>
      </w:r>
      <w:r w:rsidR="000D15C0" w:rsidRPr="00E205C0">
        <w:rPr>
          <w:rStyle w:val="BodyTextChar"/>
        </w:rPr>
        <w:t xml:space="preserve">. </w:t>
      </w:r>
      <w:r w:rsidR="00872318">
        <w:t>Note that p</w:t>
      </w:r>
      <w:r w:rsidRPr="00230E49">
        <w:t>ower efficien</w:t>
      </w:r>
      <w:r w:rsidR="00872318">
        <w:t>cy</w:t>
      </w:r>
      <w:r w:rsidRPr="00230E49">
        <w:t xml:space="preserve"> </w:t>
      </w:r>
      <w:r w:rsidRPr="00D54C59">
        <w:rPr>
          <w:rStyle w:val="BodyTextChar"/>
        </w:rPr>
        <w:t xml:space="preserve">is crucial </w:t>
      </w:r>
      <w:r w:rsidR="00872318">
        <w:rPr>
          <w:rStyle w:val="BodyTextChar"/>
        </w:rPr>
        <w:t xml:space="preserve">especially for RedCap devices, which are more likely to be configured with CG-SDT. </w:t>
      </w:r>
      <w:r w:rsidR="005F3B2E">
        <w:rPr>
          <w:rStyle w:val="BodyTextChar"/>
        </w:rPr>
        <w:t>It is also advant</w:t>
      </w:r>
      <w:r w:rsidR="0074693B">
        <w:rPr>
          <w:rStyle w:val="BodyTextChar"/>
        </w:rPr>
        <w:t>ageous</w:t>
      </w:r>
      <w:r w:rsidR="005F3B2E">
        <w:rPr>
          <w:rStyle w:val="BodyTextChar"/>
        </w:rPr>
        <w:t xml:space="preserve"> to configure the UE with both </w:t>
      </w:r>
      <w:r w:rsidR="005F3B2E" w:rsidRPr="00FA14E9">
        <w:rPr>
          <w:rStyle w:val="BodyTextChar"/>
        </w:rPr>
        <w:t xml:space="preserve">RSRP based and </w:t>
      </w:r>
      <w:r w:rsidR="005F3B2E" w:rsidRPr="001A6462">
        <w:rPr>
          <w:rStyle w:val="BodyTextChar"/>
        </w:rPr>
        <w:t>TDOA based</w:t>
      </w:r>
      <w:r w:rsidR="005F3B2E">
        <w:rPr>
          <w:rStyle w:val="BodyTextChar"/>
        </w:rPr>
        <w:t xml:space="preserve"> TA validation mechanisms as it improves the reliability of the TA validation even more. </w:t>
      </w:r>
    </w:p>
    <w:p w14:paraId="4DD58618" w14:textId="436B89A4" w:rsidR="00B73148" w:rsidRPr="000D06A3" w:rsidRDefault="000D06A3" w:rsidP="00E94DBB">
      <w:pPr>
        <w:jc w:val="both"/>
        <w:rPr>
          <w:rStyle w:val="BodyTextChar"/>
        </w:rPr>
      </w:pPr>
      <w:r w:rsidRPr="000D06A3">
        <w:rPr>
          <w:rStyle w:val="BodyTextChar"/>
        </w:rPr>
        <w:t>The TDOA based TA validation</w:t>
      </w:r>
      <w:r>
        <w:rPr>
          <w:rStyle w:val="BodyTextChar"/>
        </w:rPr>
        <w:t xml:space="preserve"> can be enabled by using the SFN and frame timing difference (SFTD) measurements, which is already supported in Rel-16 and is used to determine the time offset between the serving cell and other network nodes (e.g., </w:t>
      </w:r>
      <w:r w:rsidR="00DA4684">
        <w:rPr>
          <w:rStyle w:val="BodyTextChar"/>
        </w:rPr>
        <w:t xml:space="preserve">serving neighboring </w:t>
      </w:r>
      <w:r>
        <w:rPr>
          <w:rStyle w:val="BodyTextChar"/>
        </w:rPr>
        <w:t>cell</w:t>
      </w:r>
      <w:r w:rsidR="00DA4684">
        <w:rPr>
          <w:rStyle w:val="BodyTextChar"/>
        </w:rPr>
        <w:t>s</w:t>
      </w:r>
      <w:r>
        <w:rPr>
          <w:rStyle w:val="BodyTextChar"/>
        </w:rPr>
        <w:t xml:space="preserve">). In more detail, the UE would perform SFTD measurements </w:t>
      </w:r>
      <w:r w:rsidR="00C45C27">
        <w:rPr>
          <w:rStyle w:val="BodyTextChar"/>
        </w:rPr>
        <w:t xml:space="preserve">for </w:t>
      </w:r>
      <w:r w:rsidR="00DB5493">
        <w:rPr>
          <w:rStyle w:val="BodyTextChar"/>
        </w:rPr>
        <w:t xml:space="preserve">the </w:t>
      </w:r>
      <w:r w:rsidR="00C45C27">
        <w:rPr>
          <w:rStyle w:val="BodyTextChar"/>
        </w:rPr>
        <w:t xml:space="preserve">configured cell pairs </w:t>
      </w:r>
      <w:r>
        <w:rPr>
          <w:rStyle w:val="BodyTextChar"/>
        </w:rPr>
        <w:t xml:space="preserve">at multiple time instances (e.g., </w:t>
      </w:r>
      <w:r>
        <w:rPr>
          <w:rFonts w:cs="Arial"/>
          <w:color w:val="000000"/>
        </w:rPr>
        <w:t xml:space="preserve">at the time instant when the </w:t>
      </w:r>
      <w:r w:rsidRPr="00B9593D">
        <w:rPr>
          <w:rFonts w:cs="Arial"/>
          <w:color w:val="000000"/>
        </w:rPr>
        <w:t>UE receives the latest TAC</w:t>
      </w:r>
      <w:r>
        <w:rPr>
          <w:rFonts w:cs="Arial"/>
          <w:color w:val="000000"/>
        </w:rPr>
        <w:t xml:space="preserve"> and at </w:t>
      </w:r>
      <w:r w:rsidRPr="00B9593D">
        <w:rPr>
          <w:rFonts w:cs="Arial"/>
          <w:color w:val="000000"/>
        </w:rPr>
        <w:t xml:space="preserve">the time </w:t>
      </w:r>
      <w:r>
        <w:rPr>
          <w:rFonts w:cs="Arial"/>
          <w:color w:val="000000"/>
        </w:rPr>
        <w:t xml:space="preserve">instant </w:t>
      </w:r>
      <w:r w:rsidRPr="00B9593D">
        <w:rPr>
          <w:rFonts w:cs="Arial"/>
          <w:color w:val="000000"/>
        </w:rPr>
        <w:t>when UE determines TA validation</w:t>
      </w:r>
      <w:r>
        <w:rPr>
          <w:rFonts w:cs="Arial"/>
          <w:color w:val="000000"/>
        </w:rPr>
        <w:t xml:space="preserve">) and calculate the </w:t>
      </w:r>
      <w:r w:rsidR="00EC1635">
        <w:rPr>
          <w:rFonts w:cs="Arial"/>
          <w:color w:val="000000"/>
        </w:rPr>
        <w:t xml:space="preserve">maximum </w:t>
      </w:r>
      <w:r>
        <w:rPr>
          <w:rFonts w:cs="Arial"/>
          <w:color w:val="000000"/>
        </w:rPr>
        <w:t>change in SFTD</w:t>
      </w:r>
      <w:r w:rsidR="00EC1635">
        <w:rPr>
          <w:rFonts w:cs="Arial"/>
          <w:color w:val="000000"/>
        </w:rPr>
        <w:t xml:space="preserve"> detected across the measured cell pairs</w:t>
      </w:r>
      <w:r>
        <w:rPr>
          <w:rFonts w:cs="Arial"/>
          <w:color w:val="000000"/>
        </w:rPr>
        <w:t>. If the SFTD change is greater than X µs, the UE would determine the TA as invalid, and otherwise, as valid. Here, X is the SFTD change threshold</w:t>
      </w:r>
      <w:r w:rsidR="005F3B2E">
        <w:rPr>
          <w:rFonts w:cs="Arial"/>
          <w:color w:val="000000"/>
        </w:rPr>
        <w:t xml:space="preserve">, which can be configured by the network. The value of X </w:t>
      </w:r>
      <w:r w:rsidR="00920F03">
        <w:rPr>
          <w:rFonts w:cs="Arial"/>
          <w:color w:val="000000"/>
        </w:rPr>
        <w:t>may</w:t>
      </w:r>
      <w:r w:rsidR="005F3B2E">
        <w:rPr>
          <w:rFonts w:cs="Arial"/>
          <w:color w:val="000000"/>
        </w:rPr>
        <w:t xml:space="preserve"> be provided in </w:t>
      </w:r>
      <w:r w:rsidR="005F3B2E">
        <w:t>the CG-SDT configuration.</w:t>
      </w:r>
    </w:p>
    <w:p w14:paraId="7B3FED10" w14:textId="0F9F6E3F" w:rsidR="00EC4710" w:rsidRPr="00755263" w:rsidRDefault="000D15C0" w:rsidP="00E05EF4">
      <w:pPr>
        <w:pStyle w:val="BodyText"/>
      </w:pPr>
      <w:r>
        <w:rPr>
          <w:rStyle w:val="BodyTextChar"/>
        </w:rPr>
        <w:t>Based on the above considerations, we propose the following</w:t>
      </w:r>
      <w:r w:rsidR="00D95126">
        <w:rPr>
          <w:rStyle w:val="BodyTextChar"/>
        </w:rPr>
        <w:t>:</w:t>
      </w:r>
    </w:p>
    <w:p w14:paraId="22470E38" w14:textId="0736CDC4" w:rsidR="00790D43" w:rsidRDefault="000D15C0" w:rsidP="00803B25">
      <w:pPr>
        <w:pStyle w:val="Proposal"/>
        <w:rPr>
          <w:rStyle w:val="BodyTextChar"/>
        </w:rPr>
      </w:pPr>
      <w:bookmarkStart w:id="20" w:name="_Toc87060150"/>
      <w:r>
        <w:rPr>
          <w:rFonts w:cs="Arial"/>
          <w:color w:val="000000"/>
        </w:rPr>
        <w:t>In addition to</w:t>
      </w:r>
      <w:r w:rsidR="00E05EF4" w:rsidRPr="00FC732D">
        <w:rPr>
          <w:rFonts w:cs="Arial"/>
          <w:color w:val="000000"/>
        </w:rPr>
        <w:t xml:space="preserve"> the </w:t>
      </w:r>
      <w:r>
        <w:rPr>
          <w:rFonts w:cs="Arial"/>
          <w:color w:val="000000"/>
        </w:rPr>
        <w:t xml:space="preserve">RSRP and TAT based </w:t>
      </w:r>
      <w:r w:rsidR="00E05EF4" w:rsidRPr="00FC732D">
        <w:rPr>
          <w:rFonts w:cs="Arial"/>
          <w:color w:val="000000"/>
        </w:rPr>
        <w:t xml:space="preserve">TA validation </w:t>
      </w:r>
      <w:r>
        <w:rPr>
          <w:rFonts w:cs="Arial"/>
          <w:color w:val="000000"/>
        </w:rPr>
        <w:t>mechanisms</w:t>
      </w:r>
      <w:r w:rsidR="00E05EF4" w:rsidRPr="00FC732D">
        <w:rPr>
          <w:rFonts w:cs="Arial"/>
          <w:color w:val="000000"/>
        </w:rPr>
        <w:t xml:space="preserve">, </w:t>
      </w:r>
      <w:r w:rsidR="00E05EF4">
        <w:rPr>
          <w:rFonts w:cs="Arial"/>
          <w:color w:val="000000"/>
        </w:rPr>
        <w:t xml:space="preserve">support </w:t>
      </w:r>
      <w:r w:rsidR="00E05EF4" w:rsidRPr="00FC732D">
        <w:rPr>
          <w:rFonts w:cs="Arial"/>
          <w:color w:val="000000"/>
        </w:rPr>
        <w:t xml:space="preserve">TDOA based </w:t>
      </w:r>
      <w:r w:rsidR="00E05EF4">
        <w:rPr>
          <w:rFonts w:cs="Arial"/>
          <w:color w:val="000000"/>
        </w:rPr>
        <w:t xml:space="preserve">TA validation </w:t>
      </w:r>
      <w:r w:rsidR="005F3B2E">
        <w:rPr>
          <w:rFonts w:cs="Arial"/>
          <w:color w:val="000000"/>
        </w:rPr>
        <w:t xml:space="preserve">based on SFTD measurements </w:t>
      </w:r>
      <w:r w:rsidR="00A921DC">
        <w:rPr>
          <w:rFonts w:cs="Arial"/>
          <w:color w:val="000000"/>
        </w:rPr>
        <w:t>for</w:t>
      </w:r>
      <w:r w:rsidR="00E05EF4">
        <w:rPr>
          <w:rFonts w:cs="Arial"/>
          <w:color w:val="000000"/>
        </w:rPr>
        <w:t xml:space="preserve"> CG</w:t>
      </w:r>
      <w:r w:rsidR="00A921DC">
        <w:rPr>
          <w:rFonts w:cs="Arial"/>
          <w:color w:val="000000"/>
        </w:rPr>
        <w:t>-</w:t>
      </w:r>
      <w:r w:rsidR="00E05EF4">
        <w:rPr>
          <w:rFonts w:cs="Arial"/>
          <w:color w:val="000000"/>
        </w:rPr>
        <w:t xml:space="preserve"> SDT</w:t>
      </w:r>
      <w:r w:rsidR="00A921DC">
        <w:rPr>
          <w:rFonts w:cs="Arial"/>
          <w:color w:val="000000"/>
        </w:rPr>
        <w:t xml:space="preserve"> in RRC inactive state</w:t>
      </w:r>
      <w:r w:rsidR="00E05EF4">
        <w:rPr>
          <w:rFonts w:cs="Arial"/>
          <w:color w:val="000000"/>
        </w:rPr>
        <w:t>.</w:t>
      </w:r>
      <w:bookmarkEnd w:id="20"/>
    </w:p>
    <w:p w14:paraId="3CA78C72" w14:textId="1FB14F40" w:rsidR="00E34E2F" w:rsidRDefault="00765F65" w:rsidP="00725ADA">
      <w:pPr>
        <w:jc w:val="both"/>
        <w:rPr>
          <w:rStyle w:val="BodyTextChar"/>
        </w:rPr>
      </w:pPr>
      <w:r>
        <w:rPr>
          <w:rStyle w:val="BodyTextChar"/>
        </w:rPr>
        <w:t>I</w:t>
      </w:r>
      <w:r w:rsidR="00D568D3" w:rsidRPr="00803B25">
        <w:rPr>
          <w:rStyle w:val="BodyTextChar"/>
        </w:rPr>
        <w:t>n RRC connected state, there will be frequen</w:t>
      </w:r>
      <w:r w:rsidR="00C06AAB">
        <w:rPr>
          <w:rStyle w:val="BodyTextChar"/>
        </w:rPr>
        <w:t>t</w:t>
      </w:r>
      <w:r w:rsidR="00D568D3" w:rsidRPr="00803B25">
        <w:rPr>
          <w:rStyle w:val="BodyTextChar"/>
        </w:rPr>
        <w:t xml:space="preserve"> </w:t>
      </w:r>
      <w:r>
        <w:rPr>
          <w:rStyle w:val="BodyTextChar"/>
        </w:rPr>
        <w:t>UL</w:t>
      </w:r>
      <w:r w:rsidR="00D568D3" w:rsidRPr="00803B25">
        <w:rPr>
          <w:rStyle w:val="BodyTextChar"/>
        </w:rPr>
        <w:t xml:space="preserve"> transmissions and </w:t>
      </w:r>
      <w:r>
        <w:rPr>
          <w:rStyle w:val="BodyTextChar"/>
        </w:rPr>
        <w:t xml:space="preserve">DL </w:t>
      </w:r>
      <w:r w:rsidR="00D568D3" w:rsidRPr="00803B25">
        <w:rPr>
          <w:rStyle w:val="BodyTextChar"/>
        </w:rPr>
        <w:t xml:space="preserve">receptions between </w:t>
      </w:r>
      <w:r>
        <w:rPr>
          <w:rStyle w:val="BodyTextChar"/>
        </w:rPr>
        <w:t xml:space="preserve">the </w:t>
      </w:r>
      <w:r w:rsidR="00D568D3" w:rsidRPr="00803B25">
        <w:rPr>
          <w:rStyle w:val="BodyTextChar"/>
        </w:rPr>
        <w:t xml:space="preserve">UE and </w:t>
      </w:r>
      <w:r>
        <w:rPr>
          <w:rStyle w:val="BodyTextChar"/>
        </w:rPr>
        <w:t xml:space="preserve">the </w:t>
      </w:r>
      <w:r w:rsidR="00D568D3" w:rsidRPr="00803B25">
        <w:rPr>
          <w:rStyle w:val="BodyTextChar"/>
        </w:rPr>
        <w:t>gNB</w:t>
      </w:r>
      <w:r>
        <w:rPr>
          <w:rStyle w:val="BodyTextChar"/>
        </w:rPr>
        <w:t>. This gives the possibility</w:t>
      </w:r>
      <w:r w:rsidR="00D568D3" w:rsidRPr="00803B25">
        <w:rPr>
          <w:rStyle w:val="BodyTextChar"/>
        </w:rPr>
        <w:t xml:space="preserve"> </w:t>
      </w:r>
      <w:r>
        <w:rPr>
          <w:rStyle w:val="BodyTextChar"/>
        </w:rPr>
        <w:t>to estimate the</w:t>
      </w:r>
      <w:r w:rsidR="00D568D3" w:rsidRPr="00803B25">
        <w:rPr>
          <w:rStyle w:val="BodyTextChar"/>
        </w:rPr>
        <w:t xml:space="preserve"> TA </w:t>
      </w:r>
      <w:r>
        <w:rPr>
          <w:rStyle w:val="BodyTextChar"/>
        </w:rPr>
        <w:t xml:space="preserve">at the gNB </w:t>
      </w:r>
      <w:r w:rsidR="00D568D3" w:rsidRPr="00803B25">
        <w:rPr>
          <w:rStyle w:val="BodyTextChar"/>
        </w:rPr>
        <w:t xml:space="preserve">more accurately and </w:t>
      </w:r>
      <w:r w:rsidR="00E17303">
        <w:rPr>
          <w:rStyle w:val="BodyTextChar"/>
        </w:rPr>
        <w:t>adjust the TA at the UE</w:t>
      </w:r>
      <w:r w:rsidR="00191F53">
        <w:rPr>
          <w:rStyle w:val="BodyTextChar"/>
        </w:rPr>
        <w:t xml:space="preserve"> </w:t>
      </w:r>
      <w:r w:rsidR="00D568D3" w:rsidRPr="00803B25">
        <w:rPr>
          <w:rStyle w:val="BodyTextChar"/>
        </w:rPr>
        <w:t xml:space="preserve">more frequently. However, for </w:t>
      </w:r>
      <w:r w:rsidR="00E17303">
        <w:rPr>
          <w:rStyle w:val="BodyTextChar"/>
        </w:rPr>
        <w:t xml:space="preserve">CG-SDT in </w:t>
      </w:r>
      <w:r w:rsidR="00D568D3" w:rsidRPr="00803B25">
        <w:rPr>
          <w:rStyle w:val="BodyTextChar"/>
        </w:rPr>
        <w:t xml:space="preserve">RRC inactive state, </w:t>
      </w:r>
      <w:r w:rsidR="00E17303">
        <w:rPr>
          <w:rStyle w:val="BodyTextChar"/>
        </w:rPr>
        <w:t>the</w:t>
      </w:r>
      <w:r w:rsidR="00D568D3" w:rsidRPr="00803B25">
        <w:rPr>
          <w:rStyle w:val="BodyTextChar"/>
        </w:rPr>
        <w:t xml:space="preserve"> gNB does not have the same control over the UE’s TA as in RRC connected state. Furthermore, in CG</w:t>
      </w:r>
      <w:r w:rsidR="00E17303">
        <w:rPr>
          <w:rStyle w:val="BodyTextChar"/>
        </w:rPr>
        <w:t>-</w:t>
      </w:r>
      <w:r w:rsidR="00D568D3" w:rsidRPr="00803B25">
        <w:rPr>
          <w:rStyle w:val="BodyTextChar"/>
        </w:rPr>
        <w:t xml:space="preserve">SDT, after </w:t>
      </w:r>
      <w:r w:rsidR="00E17303">
        <w:rPr>
          <w:rStyle w:val="BodyTextChar"/>
        </w:rPr>
        <w:t xml:space="preserve">the </w:t>
      </w:r>
      <w:r w:rsidR="00D568D3" w:rsidRPr="00803B25">
        <w:rPr>
          <w:rStyle w:val="BodyTextChar"/>
        </w:rPr>
        <w:t xml:space="preserve">UE </w:t>
      </w:r>
      <w:r w:rsidR="00E17303">
        <w:rPr>
          <w:rStyle w:val="BodyTextChar"/>
        </w:rPr>
        <w:t>receives the</w:t>
      </w:r>
      <w:r w:rsidR="00D568D3" w:rsidRPr="00803B25">
        <w:rPr>
          <w:rStyle w:val="BodyTextChar"/>
        </w:rPr>
        <w:t xml:space="preserve"> RRC release message</w:t>
      </w:r>
      <w:r w:rsidR="00E17303">
        <w:rPr>
          <w:rStyle w:val="BodyTextChar"/>
        </w:rPr>
        <w:t xml:space="preserve"> in RRC connected state and</w:t>
      </w:r>
      <w:r w:rsidR="00D568D3" w:rsidRPr="00803B25">
        <w:rPr>
          <w:rStyle w:val="BodyTextChar"/>
        </w:rPr>
        <w:t xml:space="preserve"> before the first </w:t>
      </w:r>
      <w:r w:rsidR="004F77F6">
        <w:rPr>
          <w:rStyle w:val="BodyTextChar"/>
        </w:rPr>
        <w:t>CG</w:t>
      </w:r>
      <w:r w:rsidR="00E17303">
        <w:rPr>
          <w:rStyle w:val="BodyTextChar"/>
        </w:rPr>
        <w:t xml:space="preserve"> PUSCH transmission in RRC inactive state</w:t>
      </w:r>
      <w:r w:rsidR="00D568D3" w:rsidRPr="00803B25">
        <w:rPr>
          <w:rStyle w:val="BodyTextChar"/>
        </w:rPr>
        <w:t>, there</w:t>
      </w:r>
      <w:r w:rsidR="00E17303">
        <w:rPr>
          <w:rStyle w:val="BodyTextChar"/>
        </w:rPr>
        <w:t xml:space="preserve"> is no possibility </w:t>
      </w:r>
      <w:r w:rsidR="00D568D3" w:rsidRPr="00803B25">
        <w:rPr>
          <w:rStyle w:val="BodyTextChar"/>
        </w:rPr>
        <w:t xml:space="preserve">for </w:t>
      </w:r>
      <w:r w:rsidR="00E17303">
        <w:rPr>
          <w:rStyle w:val="BodyTextChar"/>
        </w:rPr>
        <w:t xml:space="preserve">the </w:t>
      </w:r>
      <w:r w:rsidR="00D568D3" w:rsidRPr="00803B25">
        <w:rPr>
          <w:rStyle w:val="BodyTextChar"/>
        </w:rPr>
        <w:t xml:space="preserve">gNB to estimate </w:t>
      </w:r>
      <w:r w:rsidR="00E17303">
        <w:rPr>
          <w:rStyle w:val="BodyTextChar"/>
        </w:rPr>
        <w:t>and update the TA.</w:t>
      </w:r>
      <w:r w:rsidR="00D568D3" w:rsidRPr="00803B25">
        <w:rPr>
          <w:rStyle w:val="BodyTextChar"/>
        </w:rPr>
        <w:t xml:space="preserve"> </w:t>
      </w:r>
      <w:r w:rsidR="00E34E2F">
        <w:rPr>
          <w:rStyle w:val="BodyTextChar"/>
        </w:rPr>
        <w:t>In other words</w:t>
      </w:r>
      <w:r w:rsidR="00E17303">
        <w:rPr>
          <w:rStyle w:val="BodyTextChar"/>
        </w:rPr>
        <w:t>,</w:t>
      </w:r>
      <w:r w:rsidR="00D568D3" w:rsidRPr="00803B25">
        <w:rPr>
          <w:rStyle w:val="BodyTextChar"/>
        </w:rPr>
        <w:t xml:space="preserve"> </w:t>
      </w:r>
      <w:r w:rsidR="00E34E2F">
        <w:rPr>
          <w:rStyle w:val="BodyTextChar"/>
        </w:rPr>
        <w:t xml:space="preserve">the </w:t>
      </w:r>
      <w:r w:rsidR="00D568D3" w:rsidRPr="00803B25">
        <w:rPr>
          <w:rStyle w:val="BodyTextChar"/>
        </w:rPr>
        <w:t xml:space="preserve">gNB is not able to transmit an </w:t>
      </w:r>
      <w:r w:rsidR="00D568D3" w:rsidRPr="00803B25">
        <w:rPr>
          <w:rStyle w:val="BodyTextChar"/>
        </w:rPr>
        <w:lastRenderedPageBreak/>
        <w:t xml:space="preserve">accurate TA adjustment after </w:t>
      </w:r>
      <w:r w:rsidR="00E34E2F">
        <w:rPr>
          <w:rStyle w:val="BodyTextChar"/>
        </w:rPr>
        <w:t xml:space="preserve">the </w:t>
      </w:r>
      <w:r w:rsidR="00D568D3" w:rsidRPr="00803B25">
        <w:rPr>
          <w:rStyle w:val="BodyTextChar"/>
        </w:rPr>
        <w:t xml:space="preserve">RRC release and before the first </w:t>
      </w:r>
      <w:r w:rsidR="00E17303">
        <w:rPr>
          <w:rStyle w:val="BodyTextChar"/>
        </w:rPr>
        <w:t>CG</w:t>
      </w:r>
      <w:r w:rsidR="00E34E2F">
        <w:rPr>
          <w:rStyle w:val="BodyTextChar"/>
        </w:rPr>
        <w:t xml:space="preserve"> </w:t>
      </w:r>
      <w:r w:rsidR="00E17303">
        <w:rPr>
          <w:rStyle w:val="BodyTextChar"/>
        </w:rPr>
        <w:t>PUSCH</w:t>
      </w:r>
      <w:r w:rsidR="00D568D3" w:rsidRPr="00803B25">
        <w:rPr>
          <w:rStyle w:val="BodyTextChar"/>
        </w:rPr>
        <w:t xml:space="preserve"> transmission. </w:t>
      </w:r>
      <w:r w:rsidR="000E3EF0">
        <w:rPr>
          <w:rStyle w:val="BodyTextChar"/>
        </w:rPr>
        <w:t>A</w:t>
      </w:r>
      <w:r w:rsidR="00D568D3" w:rsidRPr="00803B25">
        <w:rPr>
          <w:rStyle w:val="BodyTextChar"/>
        </w:rPr>
        <w:t xml:space="preserve"> </w:t>
      </w:r>
      <w:r w:rsidR="00956E4F">
        <w:rPr>
          <w:rStyle w:val="BodyTextChar"/>
        </w:rPr>
        <w:t>more</w:t>
      </w:r>
      <w:r w:rsidR="00956E4F" w:rsidRPr="00803B25">
        <w:rPr>
          <w:rStyle w:val="BodyTextChar"/>
        </w:rPr>
        <w:t xml:space="preserve"> </w:t>
      </w:r>
      <w:r w:rsidR="00E34E2F">
        <w:rPr>
          <w:rStyle w:val="BodyTextChar"/>
        </w:rPr>
        <w:t>recent</w:t>
      </w:r>
      <w:r w:rsidR="00D568D3" w:rsidRPr="00803B25">
        <w:rPr>
          <w:rStyle w:val="BodyTextChar"/>
        </w:rPr>
        <w:t xml:space="preserve"> TA</w:t>
      </w:r>
      <w:r w:rsidR="00364BCA">
        <w:rPr>
          <w:rStyle w:val="BodyTextChar"/>
        </w:rPr>
        <w:t xml:space="preserve">, instead of the </w:t>
      </w:r>
      <w:r w:rsidR="00475689">
        <w:rPr>
          <w:rStyle w:val="BodyTextChar"/>
        </w:rPr>
        <w:t>old</w:t>
      </w:r>
      <w:r w:rsidR="00E34E2F">
        <w:rPr>
          <w:rStyle w:val="BodyTextChar"/>
        </w:rPr>
        <w:t>er</w:t>
      </w:r>
      <w:r w:rsidR="00364BCA">
        <w:rPr>
          <w:rStyle w:val="BodyTextChar"/>
        </w:rPr>
        <w:t xml:space="preserve"> TA </w:t>
      </w:r>
      <w:r w:rsidR="008949D2">
        <w:rPr>
          <w:rStyle w:val="BodyTextChar"/>
        </w:rPr>
        <w:t xml:space="preserve">that was </w:t>
      </w:r>
      <w:r w:rsidR="00364BCA">
        <w:rPr>
          <w:rStyle w:val="BodyTextChar"/>
        </w:rPr>
        <w:t>used in RRC connected state</w:t>
      </w:r>
      <w:r w:rsidR="00E900B4">
        <w:rPr>
          <w:rStyle w:val="BodyTextChar"/>
        </w:rPr>
        <w:t>,</w:t>
      </w:r>
      <w:r w:rsidR="00D568D3" w:rsidRPr="00803B25">
        <w:rPr>
          <w:rStyle w:val="BodyTextChar"/>
        </w:rPr>
        <w:t xml:space="preserve"> </w:t>
      </w:r>
      <w:r w:rsidR="00956E4F">
        <w:rPr>
          <w:rStyle w:val="BodyTextChar"/>
        </w:rPr>
        <w:t>is</w:t>
      </w:r>
      <w:r w:rsidR="00D568D3" w:rsidRPr="00803B25">
        <w:rPr>
          <w:rStyle w:val="BodyTextChar"/>
        </w:rPr>
        <w:t xml:space="preserve"> </w:t>
      </w:r>
      <w:r w:rsidR="00956E4F">
        <w:rPr>
          <w:rStyle w:val="BodyTextChar"/>
        </w:rPr>
        <w:t>preferred</w:t>
      </w:r>
      <w:r w:rsidR="00956E4F" w:rsidRPr="00803B25">
        <w:rPr>
          <w:rStyle w:val="BodyTextChar"/>
        </w:rPr>
        <w:t xml:space="preserve"> </w:t>
      </w:r>
      <w:r w:rsidR="00D568D3" w:rsidRPr="00803B25">
        <w:rPr>
          <w:rStyle w:val="BodyTextChar"/>
        </w:rPr>
        <w:t xml:space="preserve">for </w:t>
      </w:r>
      <w:r w:rsidR="004F77F6">
        <w:rPr>
          <w:rStyle w:val="BodyTextChar"/>
        </w:rPr>
        <w:t>CG-SDT</w:t>
      </w:r>
      <w:r w:rsidR="00D568D3" w:rsidRPr="00803B25">
        <w:rPr>
          <w:rStyle w:val="BodyTextChar"/>
        </w:rPr>
        <w:t xml:space="preserve"> in RRC inactive state</w:t>
      </w:r>
      <w:r w:rsidR="000878A6">
        <w:rPr>
          <w:rStyle w:val="BodyTextChar"/>
        </w:rPr>
        <w:t xml:space="preserve">. </w:t>
      </w:r>
      <w:r w:rsidR="00E34E2F">
        <w:rPr>
          <w:rStyle w:val="BodyTextChar"/>
        </w:rPr>
        <w:t>Therefore</w:t>
      </w:r>
      <w:r w:rsidR="000878A6">
        <w:rPr>
          <w:rStyle w:val="BodyTextChar"/>
        </w:rPr>
        <w:t xml:space="preserve">, </w:t>
      </w:r>
      <w:r w:rsidR="00E34E2F">
        <w:rPr>
          <w:rStyle w:val="BodyTextChar"/>
        </w:rPr>
        <w:t>the</w:t>
      </w:r>
      <w:r w:rsidR="000E3EF0">
        <w:rPr>
          <w:rStyle w:val="BodyTextChar"/>
        </w:rPr>
        <w:t xml:space="preserve"> </w:t>
      </w:r>
      <w:bookmarkStart w:id="21" w:name="_Hlk78749552"/>
      <w:r w:rsidR="000E3EF0">
        <w:rPr>
          <w:rStyle w:val="BodyTextChar"/>
        </w:rPr>
        <w:t xml:space="preserve">TA </w:t>
      </w:r>
      <w:r w:rsidR="00C444A2">
        <w:rPr>
          <w:rStyle w:val="BodyTextChar"/>
        </w:rPr>
        <w:t xml:space="preserve">based on </w:t>
      </w:r>
      <w:r w:rsidR="00E34E2F">
        <w:rPr>
          <w:rStyle w:val="BodyTextChar"/>
        </w:rPr>
        <w:t xml:space="preserve">the </w:t>
      </w:r>
      <w:r w:rsidR="00C444A2">
        <w:rPr>
          <w:rStyle w:val="BodyTextChar"/>
        </w:rPr>
        <w:t xml:space="preserve">latest UL transmissions </w:t>
      </w:r>
      <w:r w:rsidR="00E34E2F">
        <w:rPr>
          <w:rStyle w:val="BodyTextChar"/>
        </w:rPr>
        <w:t xml:space="preserve">from the UE </w:t>
      </w:r>
      <w:r w:rsidR="00C444A2">
        <w:rPr>
          <w:rStyle w:val="BodyTextChar"/>
        </w:rPr>
        <w:t xml:space="preserve">before RRC release </w:t>
      </w:r>
      <w:r w:rsidR="000E3EF0">
        <w:rPr>
          <w:rStyle w:val="BodyTextChar"/>
        </w:rPr>
        <w:t xml:space="preserve">can be </w:t>
      </w:r>
      <w:r w:rsidR="00E34E2F">
        <w:rPr>
          <w:rStyle w:val="BodyTextChar"/>
        </w:rPr>
        <w:t>provided</w:t>
      </w:r>
      <w:r w:rsidR="000E3EF0">
        <w:rPr>
          <w:rStyle w:val="BodyTextChar"/>
        </w:rPr>
        <w:t xml:space="preserve"> in the RRC release message</w:t>
      </w:r>
      <w:r w:rsidR="00E34E2F">
        <w:rPr>
          <w:rStyle w:val="BodyTextChar"/>
        </w:rPr>
        <w:t>. Thus,</w:t>
      </w:r>
      <w:r w:rsidR="00C444A2">
        <w:rPr>
          <w:rStyle w:val="BodyTextChar"/>
        </w:rPr>
        <w:t xml:space="preserve"> </w:t>
      </w:r>
      <w:bookmarkEnd w:id="21"/>
      <w:r w:rsidR="00AC1910">
        <w:rPr>
          <w:rStyle w:val="BodyTextChar"/>
        </w:rPr>
        <w:t xml:space="preserve">a more accurate </w:t>
      </w:r>
      <w:r w:rsidR="00E52FA2">
        <w:rPr>
          <w:rStyle w:val="BodyTextChar"/>
        </w:rPr>
        <w:t xml:space="preserve">TA can be used for first </w:t>
      </w:r>
      <w:r w:rsidR="004F77F6">
        <w:rPr>
          <w:rStyle w:val="BodyTextChar"/>
        </w:rPr>
        <w:t>CG</w:t>
      </w:r>
      <w:r w:rsidR="00E34E2F">
        <w:rPr>
          <w:rStyle w:val="BodyTextChar"/>
        </w:rPr>
        <w:t xml:space="preserve"> PUSCH transmission</w:t>
      </w:r>
      <w:r w:rsidR="000E3EF0" w:rsidRPr="0048124C">
        <w:rPr>
          <w:rStyle w:val="BodyTextChar"/>
        </w:rPr>
        <w:t>.</w:t>
      </w:r>
      <w:r w:rsidR="00682374">
        <w:rPr>
          <w:rStyle w:val="BodyTextChar"/>
        </w:rPr>
        <w:t xml:space="preserve"> </w:t>
      </w:r>
    </w:p>
    <w:p w14:paraId="416B6D12" w14:textId="189E9166" w:rsidR="00E51312" w:rsidRPr="001339EF" w:rsidRDefault="00AD4FB1" w:rsidP="00E51312">
      <w:pPr>
        <w:pStyle w:val="Proposal"/>
      </w:pPr>
      <w:bookmarkStart w:id="22" w:name="_Toc87060151"/>
      <w:r>
        <w:rPr>
          <w:rFonts w:cs="Arial"/>
          <w:color w:val="000000"/>
        </w:rPr>
        <w:t xml:space="preserve">The </w:t>
      </w:r>
      <w:r w:rsidR="00E51312" w:rsidRPr="00E51312">
        <w:rPr>
          <w:rFonts w:cs="Arial"/>
          <w:color w:val="000000"/>
        </w:rPr>
        <w:t xml:space="preserve">TA based on </w:t>
      </w:r>
      <w:r w:rsidR="00FD32EE">
        <w:rPr>
          <w:rFonts w:cs="Arial"/>
          <w:color w:val="000000"/>
        </w:rPr>
        <w:t xml:space="preserve">the </w:t>
      </w:r>
      <w:r w:rsidR="00E51312" w:rsidRPr="00E51312">
        <w:rPr>
          <w:rFonts w:cs="Arial"/>
          <w:color w:val="000000"/>
        </w:rPr>
        <w:t>latest UL transmissions</w:t>
      </w:r>
      <w:r>
        <w:rPr>
          <w:rFonts w:cs="Arial"/>
          <w:color w:val="000000"/>
        </w:rPr>
        <w:t xml:space="preserve"> in the RRC connected state</w:t>
      </w:r>
      <w:r w:rsidR="00E51312" w:rsidRPr="00E51312">
        <w:rPr>
          <w:rFonts w:cs="Arial"/>
          <w:color w:val="000000"/>
        </w:rPr>
        <w:t xml:space="preserve"> </w:t>
      </w:r>
      <w:r w:rsidR="00E51312">
        <w:rPr>
          <w:rFonts w:cs="Arial"/>
          <w:color w:val="000000"/>
        </w:rPr>
        <w:t>should be</w:t>
      </w:r>
      <w:r w:rsidR="00E51312" w:rsidRPr="00E51312">
        <w:rPr>
          <w:rFonts w:cs="Arial"/>
          <w:color w:val="000000"/>
        </w:rPr>
        <w:t xml:space="preserve"> </w:t>
      </w:r>
      <w:r w:rsidR="001F266A">
        <w:rPr>
          <w:rFonts w:cs="Arial"/>
          <w:color w:val="000000"/>
        </w:rPr>
        <w:t>provided</w:t>
      </w:r>
      <w:r w:rsidR="00E51312" w:rsidRPr="00E51312">
        <w:rPr>
          <w:rFonts w:cs="Arial"/>
          <w:color w:val="000000"/>
        </w:rPr>
        <w:t xml:space="preserve"> in the RRC release message</w:t>
      </w:r>
      <w:r w:rsidR="001E10F0">
        <w:rPr>
          <w:rFonts w:cs="Arial"/>
          <w:color w:val="000000"/>
        </w:rPr>
        <w:t xml:space="preserve"> </w:t>
      </w:r>
      <w:r w:rsidR="00472A44">
        <w:rPr>
          <w:rFonts w:cs="Arial"/>
          <w:color w:val="000000"/>
        </w:rPr>
        <w:t xml:space="preserve">as </w:t>
      </w:r>
      <w:r>
        <w:rPr>
          <w:rFonts w:cs="Arial"/>
          <w:color w:val="000000"/>
        </w:rPr>
        <w:t xml:space="preserve">the </w:t>
      </w:r>
      <w:r w:rsidR="000A7670">
        <w:rPr>
          <w:rFonts w:cs="Arial"/>
          <w:color w:val="000000"/>
        </w:rPr>
        <w:t xml:space="preserve">initial TA to be used </w:t>
      </w:r>
      <w:r>
        <w:rPr>
          <w:rFonts w:cs="Arial"/>
          <w:color w:val="000000"/>
        </w:rPr>
        <w:t>for</w:t>
      </w:r>
      <w:r w:rsidR="000A7670">
        <w:rPr>
          <w:rFonts w:cs="Arial"/>
          <w:color w:val="000000"/>
        </w:rPr>
        <w:t xml:space="preserve"> </w:t>
      </w:r>
      <w:r w:rsidR="004F77F6">
        <w:rPr>
          <w:rFonts w:cs="Arial"/>
          <w:color w:val="000000"/>
        </w:rPr>
        <w:t>CG</w:t>
      </w:r>
      <w:r>
        <w:rPr>
          <w:rFonts w:cs="Arial"/>
          <w:color w:val="000000"/>
        </w:rPr>
        <w:t xml:space="preserve"> PUSCH transmission</w:t>
      </w:r>
      <w:r w:rsidR="000A7670">
        <w:rPr>
          <w:rFonts w:cs="Arial"/>
          <w:color w:val="000000"/>
        </w:rPr>
        <w:t xml:space="preserve"> in RRC inactive</w:t>
      </w:r>
      <w:r>
        <w:rPr>
          <w:rFonts w:cs="Arial"/>
          <w:color w:val="000000"/>
        </w:rPr>
        <w:t xml:space="preserve"> state</w:t>
      </w:r>
      <w:r w:rsidR="00E51312">
        <w:rPr>
          <w:rFonts w:cs="Arial"/>
          <w:color w:val="000000"/>
        </w:rPr>
        <w:t>.</w:t>
      </w:r>
      <w:bookmarkEnd w:id="22"/>
    </w:p>
    <w:p w14:paraId="2BDB261F" w14:textId="0DBDE20A" w:rsidR="00AD4FB1" w:rsidRDefault="00F55A8B" w:rsidP="00AE3866">
      <w:pPr>
        <w:jc w:val="both"/>
        <w:rPr>
          <w:rStyle w:val="BodyTextChar"/>
        </w:rPr>
      </w:pPr>
      <w:r w:rsidRPr="00944DD8">
        <w:rPr>
          <w:rStyle w:val="BodyTextChar"/>
        </w:rPr>
        <w:t>T</w:t>
      </w:r>
      <w:r w:rsidR="00AE3866" w:rsidRPr="00944DD8">
        <w:rPr>
          <w:rStyle w:val="BodyTextChar"/>
        </w:rPr>
        <w:t xml:space="preserve">he TA granularity depends on the subcarrier spacings of the BWPs </w:t>
      </w:r>
      <w:r w:rsidR="00AD4FB1">
        <w:rPr>
          <w:rStyle w:val="BodyTextChar"/>
        </w:rPr>
        <w:t>used</w:t>
      </w:r>
      <w:r w:rsidR="00AE3866" w:rsidRPr="00944DD8">
        <w:rPr>
          <w:rStyle w:val="BodyTextChar"/>
        </w:rPr>
        <w:t xml:space="preserve"> for </w:t>
      </w:r>
      <w:r w:rsidR="004F77F6">
        <w:rPr>
          <w:rStyle w:val="BodyTextChar"/>
        </w:rPr>
        <w:t>CG-SDT</w:t>
      </w:r>
      <w:r w:rsidR="00AE3866" w:rsidRPr="00944DD8">
        <w:rPr>
          <w:rStyle w:val="BodyTextChar"/>
        </w:rPr>
        <w:t>.</w:t>
      </w:r>
      <w:r w:rsidR="00F5748C" w:rsidRPr="00F54A7A">
        <w:rPr>
          <w:rStyle w:val="BodyTextChar"/>
        </w:rPr>
        <w:t xml:space="preserve"> </w:t>
      </w:r>
      <w:r w:rsidR="00AD4FB1">
        <w:rPr>
          <w:rStyle w:val="BodyTextChar"/>
        </w:rPr>
        <w:t xml:space="preserve">The </w:t>
      </w:r>
      <w:r w:rsidR="00E64441" w:rsidRPr="00803B25">
        <w:rPr>
          <w:rStyle w:val="BodyTextChar"/>
        </w:rPr>
        <w:t xml:space="preserve">BWP used for </w:t>
      </w:r>
      <w:r w:rsidR="004F77F6">
        <w:rPr>
          <w:rStyle w:val="BodyTextChar"/>
        </w:rPr>
        <w:t>CG-SDT</w:t>
      </w:r>
      <w:r w:rsidR="00E64441" w:rsidRPr="00803B25">
        <w:rPr>
          <w:rStyle w:val="BodyTextChar"/>
        </w:rPr>
        <w:t xml:space="preserve"> </w:t>
      </w:r>
      <w:r w:rsidR="00AD4FB1">
        <w:rPr>
          <w:rStyle w:val="BodyTextChar"/>
        </w:rPr>
        <w:t xml:space="preserve">is the initial UL BWP (as agreed in RAN2). Note that RAN1 could not reach a consensus in RAN1#106-bis-e on </w:t>
      </w:r>
      <w:r w:rsidR="00AD4FB1" w:rsidRPr="00AD4FB1">
        <w:rPr>
          <w:rStyle w:val="BodyTextChar"/>
        </w:rPr>
        <w:t xml:space="preserve">whether CG-SDT can be configured on </w:t>
      </w:r>
      <w:r w:rsidR="00AD4FB1">
        <w:rPr>
          <w:rStyle w:val="BodyTextChar"/>
        </w:rPr>
        <w:t xml:space="preserve">a </w:t>
      </w:r>
      <w:r w:rsidR="00AD4FB1" w:rsidRPr="00AD4FB1">
        <w:rPr>
          <w:rStyle w:val="BodyTextChar"/>
        </w:rPr>
        <w:t>separate SDT BWP</w:t>
      </w:r>
      <w:r w:rsidR="00AD4FB1">
        <w:rPr>
          <w:rStyle w:val="BodyTextChar"/>
        </w:rPr>
        <w:t>.</w:t>
      </w:r>
    </w:p>
    <w:tbl>
      <w:tblPr>
        <w:tblStyle w:val="TableGrid"/>
        <w:tblW w:w="0" w:type="auto"/>
        <w:tblLook w:val="04A0" w:firstRow="1" w:lastRow="0" w:firstColumn="1" w:lastColumn="0" w:noHBand="0" w:noVBand="1"/>
      </w:tblPr>
      <w:tblGrid>
        <w:gridCol w:w="9629"/>
      </w:tblGrid>
      <w:tr w:rsidR="00AD4FB1" w14:paraId="3CAC015E" w14:textId="77777777" w:rsidTr="00AD4FB1">
        <w:tc>
          <w:tcPr>
            <w:tcW w:w="9629" w:type="dxa"/>
          </w:tcPr>
          <w:p w14:paraId="5BC61B55" w14:textId="0CC708DA" w:rsidR="00324545" w:rsidRPr="00324545" w:rsidRDefault="00324545" w:rsidP="00324545">
            <w:pPr>
              <w:pStyle w:val="Doc-text2"/>
              <w:ind w:left="363"/>
              <w:rPr>
                <w:rFonts w:cs="Arial"/>
                <w:i/>
                <w:iCs/>
                <w:sz w:val="20"/>
                <w:szCs w:val="20"/>
                <w:lang w:val="en-US"/>
              </w:rPr>
            </w:pPr>
            <w:r w:rsidRPr="00324545">
              <w:rPr>
                <w:rFonts w:cs="Arial"/>
                <w:b/>
                <w:bCs/>
                <w:sz w:val="20"/>
                <w:szCs w:val="20"/>
                <w:u w:val="single"/>
                <w:lang w:val="en-US"/>
              </w:rPr>
              <w:t>Agreements</w:t>
            </w:r>
            <w:r w:rsidRPr="00324545">
              <w:rPr>
                <w:rFonts w:cs="Arial"/>
                <w:b/>
                <w:bCs/>
                <w:sz w:val="20"/>
                <w:szCs w:val="20"/>
                <w:lang w:val="en-US"/>
              </w:rPr>
              <w:t xml:space="preserve"> </w:t>
            </w:r>
            <w:r w:rsidRPr="00324545">
              <w:rPr>
                <w:rFonts w:cs="Arial"/>
                <w:i/>
                <w:iCs/>
                <w:sz w:val="20"/>
                <w:szCs w:val="20"/>
                <w:lang w:val="en-US"/>
              </w:rPr>
              <w:t>[RAN2]</w:t>
            </w:r>
          </w:p>
          <w:p w14:paraId="726D7060" w14:textId="4E04C2A4" w:rsidR="00324545" w:rsidRPr="00324545" w:rsidRDefault="00324545" w:rsidP="00324545">
            <w:pPr>
              <w:pStyle w:val="Doc-text2"/>
              <w:ind w:left="363"/>
              <w:rPr>
                <w:rStyle w:val="BodyTextChar"/>
                <w:rFonts w:cs="Arial"/>
                <w:sz w:val="20"/>
                <w:szCs w:val="20"/>
                <w:u w:val="single"/>
                <w:lang w:val="en-US" w:eastAsia="x-none"/>
              </w:rPr>
            </w:pPr>
            <w:r w:rsidRPr="00324545">
              <w:rPr>
                <w:rStyle w:val="BodyTextChar"/>
                <w:rFonts w:cs="Arial"/>
                <w:sz w:val="20"/>
                <w:szCs w:val="20"/>
                <w:u w:val="single"/>
                <w:lang w:val="en-US" w:eastAsia="x-none"/>
              </w:rPr>
              <w:t>[</w:t>
            </w:r>
            <w:r w:rsidRPr="00324545">
              <w:rPr>
                <w:rStyle w:val="BodyTextChar"/>
                <w:rFonts w:cs="Arial"/>
                <w:sz w:val="20"/>
                <w:szCs w:val="20"/>
                <w:lang w:eastAsia="x-none"/>
              </w:rPr>
              <w:t>...]</w:t>
            </w:r>
          </w:p>
          <w:p w14:paraId="69030D5D" w14:textId="6A5C900F" w:rsidR="00AD4FB1" w:rsidRPr="00324545" w:rsidRDefault="00324545" w:rsidP="00324545">
            <w:pPr>
              <w:pStyle w:val="Doc-text2"/>
              <w:ind w:left="363"/>
              <w:rPr>
                <w:rStyle w:val="BodyTextChar"/>
                <w:rFonts w:cs="Arial"/>
                <w:sz w:val="20"/>
                <w:szCs w:val="20"/>
                <w:lang w:val="en-US" w:eastAsia="x-none"/>
              </w:rPr>
            </w:pPr>
            <w:r w:rsidRPr="00324545">
              <w:rPr>
                <w:rFonts w:cs="Arial"/>
                <w:sz w:val="20"/>
                <w:szCs w:val="20"/>
                <w:lang w:val="en-US"/>
              </w:rPr>
              <w:t>5.</w:t>
            </w:r>
            <w:r w:rsidRPr="00324545">
              <w:rPr>
                <w:rFonts w:cs="Arial"/>
                <w:sz w:val="20"/>
                <w:szCs w:val="20"/>
                <w:lang w:val="en-US"/>
              </w:rPr>
              <w:tab/>
              <w:t>CG-SDT resource can be configured on either initial BWP or separate SDT BWP.  Ask RAN1 to confirm</w:t>
            </w:r>
          </w:p>
          <w:p w14:paraId="7BFB4BDB" w14:textId="77777777" w:rsidR="00324545" w:rsidRDefault="00324545" w:rsidP="00AD4FB1">
            <w:pPr>
              <w:pStyle w:val="NormalWeb"/>
              <w:spacing w:before="0" w:beforeAutospacing="0" w:after="0" w:afterAutospacing="0"/>
              <w:rPr>
                <w:b/>
                <w:bCs/>
                <w:color w:val="auto"/>
                <w:sz w:val="20"/>
                <w:szCs w:val="20"/>
              </w:rPr>
            </w:pPr>
          </w:p>
          <w:p w14:paraId="3524943C" w14:textId="7C0F8F59" w:rsidR="00AD4FB1" w:rsidRPr="00324545" w:rsidRDefault="00AD4FB1" w:rsidP="00AD4FB1">
            <w:pPr>
              <w:pStyle w:val="NormalWeb"/>
              <w:spacing w:before="0" w:beforeAutospacing="0" w:after="0" w:afterAutospacing="0"/>
              <w:rPr>
                <w:color w:val="auto"/>
                <w:sz w:val="20"/>
                <w:szCs w:val="20"/>
              </w:rPr>
            </w:pPr>
            <w:r w:rsidRPr="00324545">
              <w:rPr>
                <w:b/>
                <w:bCs/>
                <w:color w:val="auto"/>
                <w:sz w:val="20"/>
                <w:szCs w:val="20"/>
              </w:rPr>
              <w:t>Conclusion</w:t>
            </w:r>
            <w:r w:rsidR="00324545" w:rsidRPr="00324545">
              <w:rPr>
                <w:b/>
                <w:bCs/>
                <w:color w:val="auto"/>
                <w:sz w:val="20"/>
                <w:szCs w:val="20"/>
              </w:rPr>
              <w:t xml:space="preserve"> </w:t>
            </w:r>
            <w:r w:rsidR="00324545" w:rsidRPr="00324545">
              <w:rPr>
                <w:i/>
                <w:iCs/>
                <w:color w:val="auto"/>
                <w:sz w:val="20"/>
                <w:szCs w:val="20"/>
              </w:rPr>
              <w:t>[RAN1]</w:t>
            </w:r>
          </w:p>
          <w:p w14:paraId="57578767" w14:textId="77777777" w:rsidR="00AD4FB1" w:rsidRPr="00324545" w:rsidRDefault="00AD4FB1" w:rsidP="00AD4FB1">
            <w:pPr>
              <w:pStyle w:val="NormalWeb"/>
              <w:numPr>
                <w:ilvl w:val="0"/>
                <w:numId w:val="39"/>
              </w:numPr>
              <w:spacing w:before="0" w:beforeAutospacing="0" w:after="0" w:afterAutospacing="0"/>
              <w:rPr>
                <w:color w:val="auto"/>
                <w:sz w:val="20"/>
                <w:szCs w:val="20"/>
              </w:rPr>
            </w:pPr>
            <w:r w:rsidRPr="00324545">
              <w:rPr>
                <w:color w:val="auto"/>
                <w:sz w:val="20"/>
                <w:szCs w:val="20"/>
              </w:rPr>
              <w:t>RAN1 cannot reach a consensus on whether to confirm RAN2 agreement that CG-SDT resource can be configured on separate SDT BWP.</w:t>
            </w:r>
          </w:p>
          <w:p w14:paraId="21BF22EF" w14:textId="29EA2009" w:rsidR="00AD4FB1" w:rsidRPr="00AD4FB1" w:rsidRDefault="00AD4FB1" w:rsidP="00AD4FB1">
            <w:pPr>
              <w:pStyle w:val="NormalWeb"/>
              <w:numPr>
                <w:ilvl w:val="0"/>
                <w:numId w:val="39"/>
              </w:numPr>
              <w:spacing w:before="0" w:beforeAutospacing="0" w:after="0" w:afterAutospacing="0"/>
              <w:rPr>
                <w:rStyle w:val="BodyTextChar"/>
                <w:rFonts w:ascii="Times" w:hAnsi="Times" w:cs="Times"/>
                <w:sz w:val="20"/>
                <w:szCs w:val="20"/>
              </w:rPr>
            </w:pPr>
            <w:r w:rsidRPr="00324545">
              <w:rPr>
                <w:color w:val="auto"/>
                <w:sz w:val="20"/>
                <w:szCs w:val="20"/>
              </w:rPr>
              <w:t>Capture the following in the LS: the concern is on the necessity.</w:t>
            </w:r>
          </w:p>
        </w:tc>
      </w:tr>
    </w:tbl>
    <w:p w14:paraId="1CDD9633" w14:textId="7BD7D76C" w:rsidR="00AD4FB1" w:rsidRDefault="00AD4FB1" w:rsidP="00AE3866">
      <w:pPr>
        <w:jc w:val="both"/>
        <w:rPr>
          <w:rStyle w:val="BodyTextChar"/>
        </w:rPr>
      </w:pPr>
    </w:p>
    <w:p w14:paraId="69C98BA7" w14:textId="6EB14FF6" w:rsidR="00AE3866" w:rsidRPr="00803B25" w:rsidRDefault="00324545" w:rsidP="00AE3866">
      <w:pPr>
        <w:jc w:val="both"/>
        <w:rPr>
          <w:rStyle w:val="BodyTextChar"/>
        </w:rPr>
      </w:pPr>
      <w:r>
        <w:rPr>
          <w:rStyle w:val="BodyTextChar"/>
        </w:rPr>
        <w:t xml:space="preserve">Therefore, </w:t>
      </w:r>
      <w:r w:rsidR="00C079AF" w:rsidRPr="00803B25">
        <w:rPr>
          <w:rStyle w:val="BodyTextChar"/>
        </w:rPr>
        <w:t xml:space="preserve">the TA for </w:t>
      </w:r>
      <w:r w:rsidR="004F77F6">
        <w:rPr>
          <w:rStyle w:val="BodyTextChar"/>
        </w:rPr>
        <w:t>CG-SDT</w:t>
      </w:r>
      <w:r w:rsidR="00C079AF" w:rsidRPr="00803B25">
        <w:rPr>
          <w:rStyle w:val="BodyTextChar"/>
        </w:rPr>
        <w:t xml:space="preserve"> should be relative to the subcarrier spacing </w:t>
      </w:r>
      <w:r w:rsidR="00E35DB7" w:rsidRPr="00803B25">
        <w:rPr>
          <w:rStyle w:val="BodyTextChar"/>
        </w:rPr>
        <w:t xml:space="preserve">of </w:t>
      </w:r>
      <w:r>
        <w:rPr>
          <w:rStyle w:val="BodyTextChar"/>
        </w:rPr>
        <w:t xml:space="preserve">the </w:t>
      </w:r>
      <w:r w:rsidR="001D4C4D" w:rsidRPr="00803B25">
        <w:rPr>
          <w:rStyle w:val="BodyTextChar"/>
        </w:rPr>
        <w:t>initial UL BWP</w:t>
      </w:r>
      <w:r w:rsidR="000C0521" w:rsidRPr="00803B25">
        <w:rPr>
          <w:rStyle w:val="BodyTextChar"/>
        </w:rPr>
        <w:t>.</w:t>
      </w:r>
    </w:p>
    <w:p w14:paraId="2A841F33" w14:textId="007AFB39" w:rsidR="001D4C4D" w:rsidRPr="00944DD8" w:rsidRDefault="00E35DB7" w:rsidP="001D4C4D">
      <w:pPr>
        <w:pStyle w:val="Proposal"/>
      </w:pPr>
      <w:bookmarkStart w:id="23" w:name="_Toc87060152"/>
      <w:r w:rsidRPr="00803B25">
        <w:rPr>
          <w:rFonts w:cs="Arial"/>
          <w:color w:val="000000"/>
        </w:rPr>
        <w:t xml:space="preserve">The TA for </w:t>
      </w:r>
      <w:r w:rsidR="004F77F6">
        <w:rPr>
          <w:rFonts w:cs="Arial"/>
          <w:color w:val="000000"/>
        </w:rPr>
        <w:t>CG-SDT</w:t>
      </w:r>
      <w:r w:rsidRPr="00803B25">
        <w:rPr>
          <w:rFonts w:cs="Arial"/>
          <w:color w:val="000000"/>
        </w:rPr>
        <w:t xml:space="preserve"> should be relative to the subcarrier spacing of </w:t>
      </w:r>
      <w:r w:rsidR="00324545">
        <w:rPr>
          <w:rFonts w:cs="Arial"/>
          <w:color w:val="000000"/>
        </w:rPr>
        <w:t xml:space="preserve">the </w:t>
      </w:r>
      <w:r w:rsidRPr="00803B25">
        <w:rPr>
          <w:rFonts w:cs="Arial"/>
          <w:color w:val="000000"/>
        </w:rPr>
        <w:t xml:space="preserve">initial UL BWP for </w:t>
      </w:r>
      <w:r w:rsidR="004F77F6">
        <w:rPr>
          <w:rFonts w:cs="Arial"/>
          <w:color w:val="000000"/>
        </w:rPr>
        <w:t>CG-SDT</w:t>
      </w:r>
      <w:r w:rsidR="001D4C4D" w:rsidRPr="00803B25">
        <w:rPr>
          <w:rFonts w:cs="Arial"/>
          <w:color w:val="000000"/>
        </w:rPr>
        <w:t>.</w:t>
      </w:r>
      <w:bookmarkEnd w:id="23"/>
    </w:p>
    <w:p w14:paraId="7C98BDB9" w14:textId="78A7C303" w:rsidR="000C0521" w:rsidRPr="00803B25" w:rsidRDefault="008A37AF" w:rsidP="000C0521">
      <w:pPr>
        <w:jc w:val="both"/>
        <w:rPr>
          <w:rStyle w:val="BodyTextChar"/>
        </w:rPr>
      </w:pPr>
      <w:r>
        <w:rPr>
          <w:rStyle w:val="BodyTextChar"/>
        </w:rPr>
        <w:t>With regards to</w:t>
      </w:r>
      <w:r w:rsidR="000C0521" w:rsidRPr="00F54A7A">
        <w:rPr>
          <w:rStyle w:val="BodyTextChar"/>
        </w:rPr>
        <w:t xml:space="preserve"> </w:t>
      </w:r>
      <w:r>
        <w:rPr>
          <w:rStyle w:val="BodyTextChar"/>
        </w:rPr>
        <w:t>t</w:t>
      </w:r>
      <w:r w:rsidR="000C0521" w:rsidRPr="00F54A7A">
        <w:rPr>
          <w:rStyle w:val="BodyTextChar"/>
        </w:rPr>
        <w:t>he TA offset</w:t>
      </w:r>
      <w:r>
        <w:rPr>
          <w:rStyle w:val="BodyTextChar"/>
        </w:rPr>
        <w:t>, the TA offset</w:t>
      </w:r>
      <w:r w:rsidR="000C0521" w:rsidRPr="00F54A7A">
        <w:rPr>
          <w:rStyle w:val="BodyTextChar"/>
        </w:rPr>
        <w:t xml:space="preserve"> in a serving cell may not </w:t>
      </w:r>
      <w:r w:rsidRPr="00F54A7A">
        <w:rPr>
          <w:rStyle w:val="BodyTextChar"/>
        </w:rPr>
        <w:t xml:space="preserve">be </w:t>
      </w:r>
      <w:r w:rsidR="000C0521" w:rsidRPr="00F54A7A">
        <w:rPr>
          <w:rStyle w:val="BodyTextChar"/>
        </w:rPr>
        <w:t xml:space="preserve">available after </w:t>
      </w:r>
      <w:r>
        <w:rPr>
          <w:rStyle w:val="BodyTextChar"/>
        </w:rPr>
        <w:t xml:space="preserve">the </w:t>
      </w:r>
      <w:r w:rsidR="000C0521" w:rsidRPr="00F54A7A">
        <w:rPr>
          <w:rStyle w:val="BodyTextChar"/>
        </w:rPr>
        <w:t>UE enters RRC inactive state</w:t>
      </w:r>
      <w:r>
        <w:rPr>
          <w:rStyle w:val="BodyTextChar"/>
        </w:rPr>
        <w:t>,</w:t>
      </w:r>
      <w:r w:rsidR="00775CD1">
        <w:rPr>
          <w:rStyle w:val="BodyTextChar"/>
        </w:rPr>
        <w:t xml:space="preserve"> if</w:t>
      </w:r>
      <w:r w:rsidR="000C0521" w:rsidRPr="00F54A7A">
        <w:rPr>
          <w:rStyle w:val="BodyTextChar"/>
        </w:rPr>
        <w:t xml:space="preserve"> the TA offset is config</w:t>
      </w:r>
      <w:r w:rsidR="000C0521" w:rsidRPr="00803B25">
        <w:rPr>
          <w:rStyle w:val="BodyTextChar"/>
        </w:rPr>
        <w:t>ured UE</w:t>
      </w:r>
      <w:r>
        <w:rPr>
          <w:rStyle w:val="BodyTextChar"/>
        </w:rPr>
        <w:t>-</w:t>
      </w:r>
      <w:r w:rsidR="000C0521" w:rsidRPr="00803B25">
        <w:rPr>
          <w:rStyle w:val="BodyTextChar"/>
        </w:rPr>
        <w:t xml:space="preserve">specifically for the serving cell </w:t>
      </w:r>
      <w:r>
        <w:rPr>
          <w:rStyle w:val="BodyTextChar"/>
        </w:rPr>
        <w:t xml:space="preserve">(e.g., </w:t>
      </w:r>
      <w:r w:rsidR="000C0521" w:rsidRPr="00803B25">
        <w:rPr>
          <w:rStyle w:val="BodyTextChar"/>
        </w:rPr>
        <w:t xml:space="preserve">in </w:t>
      </w:r>
      <w:r w:rsidR="005A20AA">
        <w:rPr>
          <w:rStyle w:val="BodyTextChar"/>
        </w:rPr>
        <w:t xml:space="preserve">the case of </w:t>
      </w:r>
      <w:r w:rsidR="000C0521" w:rsidRPr="00803B25">
        <w:rPr>
          <w:rStyle w:val="BodyTextChar"/>
        </w:rPr>
        <w:t>carrier aggregation</w:t>
      </w:r>
      <w:r>
        <w:rPr>
          <w:rStyle w:val="BodyTextChar"/>
        </w:rPr>
        <w:t>)</w:t>
      </w:r>
      <w:r w:rsidR="000C0521" w:rsidRPr="00803B25">
        <w:rPr>
          <w:rStyle w:val="BodyTextChar"/>
        </w:rPr>
        <w:t>.</w:t>
      </w:r>
      <w:r w:rsidR="000C0521" w:rsidRPr="00944DD8">
        <w:rPr>
          <w:rStyle w:val="BodyTextChar"/>
        </w:rPr>
        <w:t xml:space="preserve"> In this case</w:t>
      </w:r>
      <w:r>
        <w:rPr>
          <w:rStyle w:val="BodyTextChar"/>
        </w:rPr>
        <w:t>,</w:t>
      </w:r>
      <w:r w:rsidR="000C0521" w:rsidRPr="00944DD8">
        <w:rPr>
          <w:rStyle w:val="BodyTextChar"/>
        </w:rPr>
        <w:t xml:space="preserve"> whether the default TA offset should be used or a TA offset should be </w:t>
      </w:r>
      <w:r>
        <w:rPr>
          <w:rStyle w:val="BodyTextChar"/>
        </w:rPr>
        <w:t>provided</w:t>
      </w:r>
      <w:r w:rsidR="000C0521" w:rsidRPr="00944DD8">
        <w:rPr>
          <w:rStyle w:val="BodyTextChar"/>
        </w:rPr>
        <w:t xml:space="preserve"> in </w:t>
      </w:r>
      <w:r>
        <w:rPr>
          <w:rStyle w:val="BodyTextChar"/>
        </w:rPr>
        <w:t xml:space="preserve">the </w:t>
      </w:r>
      <w:r w:rsidR="000C0521" w:rsidRPr="00944DD8">
        <w:rPr>
          <w:rStyle w:val="BodyTextChar"/>
        </w:rPr>
        <w:t xml:space="preserve">RRC release message needs to be </w:t>
      </w:r>
      <w:r>
        <w:rPr>
          <w:rStyle w:val="BodyTextChar"/>
        </w:rPr>
        <w:t xml:space="preserve">resolved </w:t>
      </w:r>
      <w:r w:rsidR="0074693B">
        <w:rPr>
          <w:rStyle w:val="BodyTextChar"/>
        </w:rPr>
        <w:t>in order</w:t>
      </w:r>
      <w:r>
        <w:rPr>
          <w:rStyle w:val="BodyTextChar"/>
        </w:rPr>
        <w:t xml:space="preserve"> to</w:t>
      </w:r>
      <w:r w:rsidR="000C0521" w:rsidRPr="00944DD8">
        <w:rPr>
          <w:rStyle w:val="BodyTextChar"/>
        </w:rPr>
        <w:t xml:space="preserve"> avoid misunderstanding between </w:t>
      </w:r>
      <w:r>
        <w:rPr>
          <w:rStyle w:val="BodyTextChar"/>
        </w:rPr>
        <w:t xml:space="preserve">the </w:t>
      </w:r>
      <w:r w:rsidR="000C0521" w:rsidRPr="00944DD8">
        <w:rPr>
          <w:rStyle w:val="BodyTextChar"/>
        </w:rPr>
        <w:t xml:space="preserve">UE and </w:t>
      </w:r>
      <w:r>
        <w:rPr>
          <w:rStyle w:val="BodyTextChar"/>
        </w:rPr>
        <w:t>the gNB</w:t>
      </w:r>
      <w:r w:rsidR="000C0521" w:rsidRPr="00944DD8">
        <w:rPr>
          <w:rStyle w:val="BodyTextChar"/>
        </w:rPr>
        <w:t>.</w:t>
      </w:r>
      <w:r>
        <w:rPr>
          <w:rStyle w:val="BodyTextChar"/>
        </w:rPr>
        <w:t xml:space="preserve"> </w:t>
      </w:r>
      <w:r w:rsidR="005F6470">
        <w:rPr>
          <w:rStyle w:val="BodyTextChar"/>
        </w:rPr>
        <w:t>In our view, the</w:t>
      </w:r>
      <w:r>
        <w:rPr>
          <w:rStyle w:val="BodyTextChar"/>
        </w:rPr>
        <w:t xml:space="preserve"> </w:t>
      </w:r>
      <w:r w:rsidRPr="00944DD8">
        <w:rPr>
          <w:rFonts w:cs="Arial"/>
          <w:color w:val="000000"/>
        </w:rPr>
        <w:t xml:space="preserve">TA offset </w:t>
      </w:r>
      <w:r>
        <w:rPr>
          <w:rFonts w:cs="Arial"/>
          <w:color w:val="000000"/>
        </w:rPr>
        <w:t>can be</w:t>
      </w:r>
      <w:r w:rsidRPr="00944DD8">
        <w:rPr>
          <w:rFonts w:cs="Arial"/>
          <w:color w:val="000000"/>
        </w:rPr>
        <w:t xml:space="preserve"> optionally </w:t>
      </w:r>
      <w:r w:rsidR="00BE17B2">
        <w:rPr>
          <w:rFonts w:cs="Arial"/>
          <w:color w:val="000000"/>
        </w:rPr>
        <w:t>configured</w:t>
      </w:r>
      <w:r w:rsidRPr="00944DD8">
        <w:rPr>
          <w:rFonts w:cs="Arial"/>
          <w:color w:val="000000"/>
        </w:rPr>
        <w:t xml:space="preserve"> in </w:t>
      </w:r>
      <w:r>
        <w:rPr>
          <w:rFonts w:cs="Arial"/>
          <w:color w:val="000000"/>
        </w:rPr>
        <w:t xml:space="preserve">the </w:t>
      </w:r>
      <w:r w:rsidR="00BE17B2">
        <w:t>CG-SDT configuration contained in the</w:t>
      </w:r>
      <w:r w:rsidR="00BE17B2" w:rsidRPr="00BE17B2">
        <w:rPr>
          <w:rFonts w:cs="Arial"/>
          <w:color w:val="000000"/>
        </w:rPr>
        <w:t xml:space="preserve"> </w:t>
      </w:r>
      <w:r w:rsidR="00BE17B2" w:rsidRPr="00944DD8">
        <w:rPr>
          <w:rFonts w:cs="Arial"/>
          <w:color w:val="000000"/>
        </w:rPr>
        <w:t>RRC release message</w:t>
      </w:r>
      <w:r w:rsidR="00BE17B2">
        <w:rPr>
          <w:rFonts w:cs="Arial"/>
          <w:color w:val="000000"/>
        </w:rPr>
        <w:t>. If the TA offset is configured, the UE applies this TA offset</w:t>
      </w:r>
      <w:r w:rsidRPr="00944DD8">
        <w:rPr>
          <w:rFonts w:cs="Arial"/>
          <w:color w:val="000000"/>
        </w:rPr>
        <w:t xml:space="preserve"> for </w:t>
      </w:r>
      <w:r>
        <w:rPr>
          <w:rFonts w:cs="Arial"/>
          <w:color w:val="000000"/>
        </w:rPr>
        <w:t xml:space="preserve">CG PUSCH transmissions on this serving cell. If this field is absent, </w:t>
      </w:r>
      <w:r w:rsidRPr="006F115B">
        <w:rPr>
          <w:lang w:eastAsia="sv-SE"/>
        </w:rPr>
        <w:t xml:space="preserve">the UE applies the </w:t>
      </w:r>
      <w:r>
        <w:rPr>
          <w:lang w:eastAsia="sv-SE"/>
        </w:rPr>
        <w:t xml:space="preserve">default </w:t>
      </w:r>
      <w:r w:rsidRPr="006F115B">
        <w:rPr>
          <w:lang w:eastAsia="sv-SE"/>
        </w:rPr>
        <w:t>value defined for the duplex mode and frequency range of this serving cell</w:t>
      </w:r>
      <w:r>
        <w:rPr>
          <w:lang w:eastAsia="sv-SE"/>
        </w:rPr>
        <w:t xml:space="preserve">. </w:t>
      </w:r>
    </w:p>
    <w:p w14:paraId="0AB35527" w14:textId="056B29A2" w:rsidR="000C0521" w:rsidRPr="00803B25" w:rsidRDefault="00BE17B2" w:rsidP="000C0521">
      <w:pPr>
        <w:pStyle w:val="Proposal"/>
      </w:pPr>
      <w:bookmarkStart w:id="24" w:name="_Toc87060153"/>
      <w:r w:rsidRPr="00944DD8">
        <w:rPr>
          <w:rFonts w:cs="Arial"/>
          <w:color w:val="000000"/>
        </w:rPr>
        <w:t xml:space="preserve">TA offset </w:t>
      </w:r>
      <w:r>
        <w:rPr>
          <w:rFonts w:cs="Arial"/>
          <w:color w:val="000000"/>
        </w:rPr>
        <w:t>can be</w:t>
      </w:r>
      <w:r w:rsidRPr="00944DD8">
        <w:rPr>
          <w:rFonts w:cs="Arial"/>
          <w:color w:val="000000"/>
        </w:rPr>
        <w:t xml:space="preserve"> optionally </w:t>
      </w:r>
      <w:r>
        <w:rPr>
          <w:rFonts w:cs="Arial"/>
          <w:color w:val="000000"/>
        </w:rPr>
        <w:t>configured</w:t>
      </w:r>
      <w:r w:rsidRPr="00944DD8">
        <w:rPr>
          <w:rFonts w:cs="Arial"/>
          <w:color w:val="000000"/>
        </w:rPr>
        <w:t xml:space="preserve"> in </w:t>
      </w:r>
      <w:r>
        <w:rPr>
          <w:rFonts w:cs="Arial"/>
          <w:color w:val="000000"/>
        </w:rPr>
        <w:t xml:space="preserve">the </w:t>
      </w:r>
      <w:r w:rsidRPr="00944DD8">
        <w:rPr>
          <w:rFonts w:cs="Arial"/>
          <w:color w:val="000000"/>
        </w:rPr>
        <w:t>RRC release message</w:t>
      </w:r>
      <w:r>
        <w:rPr>
          <w:rFonts w:cs="Arial"/>
          <w:color w:val="000000"/>
        </w:rPr>
        <w:t xml:space="preserve"> </w:t>
      </w:r>
      <w:r w:rsidRPr="00944DD8">
        <w:rPr>
          <w:rFonts w:cs="Arial"/>
          <w:color w:val="000000"/>
        </w:rPr>
        <w:t xml:space="preserve">for </w:t>
      </w:r>
      <w:r>
        <w:rPr>
          <w:rFonts w:cs="Arial"/>
          <w:color w:val="000000"/>
        </w:rPr>
        <w:t>CG-SDT. If the TA offset is configured, the UE applies this TA offset</w:t>
      </w:r>
      <w:r w:rsidRPr="00944DD8">
        <w:rPr>
          <w:rFonts w:cs="Arial"/>
          <w:color w:val="000000"/>
        </w:rPr>
        <w:t xml:space="preserve"> for </w:t>
      </w:r>
      <w:r>
        <w:rPr>
          <w:rFonts w:cs="Arial"/>
          <w:color w:val="000000"/>
        </w:rPr>
        <w:t xml:space="preserve">CG PUSCH transmissions on this serving cell. If this field is absent, </w:t>
      </w:r>
      <w:r w:rsidRPr="006F115B">
        <w:rPr>
          <w:lang w:eastAsia="sv-SE"/>
        </w:rPr>
        <w:t xml:space="preserve">the UE applies the </w:t>
      </w:r>
      <w:r>
        <w:rPr>
          <w:lang w:eastAsia="sv-SE"/>
        </w:rPr>
        <w:t xml:space="preserve">default </w:t>
      </w:r>
      <w:r w:rsidRPr="006F115B">
        <w:rPr>
          <w:lang w:eastAsia="sv-SE"/>
        </w:rPr>
        <w:t>value defined for the duplex mode and frequency range of this serving cell</w:t>
      </w:r>
      <w:r>
        <w:rPr>
          <w:lang w:eastAsia="sv-SE"/>
        </w:rPr>
        <w:t>.</w:t>
      </w:r>
      <w:bookmarkEnd w:id="24"/>
      <w:r>
        <w:rPr>
          <w:lang w:eastAsia="sv-SE"/>
        </w:rPr>
        <w:t xml:space="preserve"> </w:t>
      </w:r>
    </w:p>
    <w:p w14:paraId="3A0C6848" w14:textId="18AF23CE" w:rsidR="00D6598E" w:rsidRDefault="00F14FA4" w:rsidP="009C1EC3">
      <w:pPr>
        <w:pStyle w:val="Heading2"/>
      </w:pPr>
      <w:r w:rsidRPr="00E81477">
        <w:t>2</w:t>
      </w:r>
      <w:r w:rsidR="00F85D21" w:rsidRPr="00E81477">
        <w:t>.4</w:t>
      </w:r>
      <w:r w:rsidR="009C1EC3">
        <w:tab/>
      </w:r>
      <w:r w:rsidR="00F85D21" w:rsidRPr="00E81477">
        <w:t>Other issues</w:t>
      </w:r>
    </w:p>
    <w:p w14:paraId="6BC7B21F" w14:textId="4C9C01B1" w:rsidR="00D6598E" w:rsidRPr="00D6598E" w:rsidRDefault="005F6470" w:rsidP="00675179">
      <w:pPr>
        <w:jc w:val="both"/>
        <w:rPr>
          <w:b/>
          <w:bCs/>
          <w:u w:val="single"/>
          <w:lang w:val="en-GB" w:eastAsia="ja-JP"/>
        </w:rPr>
      </w:pPr>
      <w:r>
        <w:rPr>
          <w:b/>
          <w:bCs/>
          <w:color w:val="000000"/>
          <w:u w:val="single"/>
        </w:rPr>
        <w:t xml:space="preserve">CG </w:t>
      </w:r>
      <w:r w:rsidR="00D6598E" w:rsidRPr="00D6598E">
        <w:rPr>
          <w:b/>
          <w:bCs/>
          <w:color w:val="000000"/>
          <w:u w:val="single"/>
        </w:rPr>
        <w:t>PUSCH repetitions</w:t>
      </w:r>
      <w:r w:rsidR="00D6598E" w:rsidRPr="005F1762">
        <w:rPr>
          <w:b/>
          <w:bCs/>
          <w:color w:val="000000"/>
        </w:rPr>
        <w:t xml:space="preserve"> </w:t>
      </w:r>
    </w:p>
    <w:p w14:paraId="4EBE7FCA" w14:textId="73D695BD" w:rsidR="00D6598E" w:rsidRDefault="005F6470" w:rsidP="00675179">
      <w:pPr>
        <w:jc w:val="both"/>
        <w:rPr>
          <w:lang w:val="en-GB" w:eastAsia="ja-JP"/>
        </w:rPr>
      </w:pPr>
      <w:r>
        <w:rPr>
          <w:lang w:val="en-GB" w:eastAsia="ja-JP"/>
        </w:rPr>
        <w:t xml:space="preserve">There were discussions in the previous RAN1 meeting on whether </w:t>
      </w:r>
      <w:r w:rsidR="00EF4323">
        <w:rPr>
          <w:lang w:val="en-GB" w:eastAsia="ja-JP"/>
        </w:rPr>
        <w:t xml:space="preserve">slot aggregation, i.e., </w:t>
      </w:r>
      <w:r>
        <w:rPr>
          <w:lang w:val="en-GB" w:eastAsia="ja-JP"/>
        </w:rPr>
        <w:t xml:space="preserve">repetition of a TB across multiple slots for coverage enhancement should be supported for CG-SDT. In our view, the </w:t>
      </w:r>
      <w:r w:rsidR="00EF4323">
        <w:rPr>
          <w:lang w:val="en-GB" w:eastAsia="ja-JP"/>
        </w:rPr>
        <w:t>slot aggregation should be supported for CG-SDT. Note that CG Type 1 PUSCH also supports slot aggregation. However, the</w:t>
      </w:r>
      <w:r>
        <w:rPr>
          <w:lang w:val="en-GB" w:eastAsia="ja-JP"/>
        </w:rPr>
        <w:t xml:space="preserve"> </w:t>
      </w:r>
      <w:r w:rsidR="00EF4323">
        <w:rPr>
          <w:lang w:val="en-GB" w:eastAsia="ja-JP"/>
        </w:rPr>
        <w:t>r</w:t>
      </w:r>
      <w:r w:rsidR="00EF4323" w:rsidRPr="00EF4323">
        <w:rPr>
          <w:lang w:val="en-GB" w:eastAsia="ja-JP"/>
        </w:rPr>
        <w:t xml:space="preserve">epetition </w:t>
      </w:r>
      <w:r w:rsidR="00EF4323">
        <w:rPr>
          <w:lang w:val="en-GB" w:eastAsia="ja-JP"/>
        </w:rPr>
        <w:t xml:space="preserve">should </w:t>
      </w:r>
      <w:r w:rsidR="00EF4323" w:rsidRPr="00EF4323">
        <w:rPr>
          <w:lang w:val="en-GB" w:eastAsia="ja-JP"/>
        </w:rPr>
        <w:t xml:space="preserve">only </w:t>
      </w:r>
      <w:r w:rsidR="00EF4323">
        <w:rPr>
          <w:lang w:val="en-GB" w:eastAsia="ja-JP"/>
        </w:rPr>
        <w:t xml:space="preserve">be </w:t>
      </w:r>
      <w:r w:rsidR="00EF4323" w:rsidRPr="00EF4323">
        <w:rPr>
          <w:lang w:val="en-GB" w:eastAsia="ja-JP"/>
        </w:rPr>
        <w:t xml:space="preserve">allowed within the same </w:t>
      </w:r>
      <w:r w:rsidR="00EF4323">
        <w:rPr>
          <w:lang w:val="en-GB" w:eastAsia="ja-JP"/>
        </w:rPr>
        <w:t xml:space="preserve">CG </w:t>
      </w:r>
      <w:r w:rsidR="00EF4323" w:rsidRPr="00EF4323">
        <w:rPr>
          <w:lang w:val="en-GB" w:eastAsia="ja-JP"/>
        </w:rPr>
        <w:t xml:space="preserve">period of </w:t>
      </w:r>
      <w:r w:rsidR="00EF4323">
        <w:rPr>
          <w:lang w:val="en-GB" w:eastAsia="ja-JP"/>
        </w:rPr>
        <w:t xml:space="preserve">CG-SDT </w:t>
      </w:r>
      <w:r w:rsidR="00EF4323" w:rsidRPr="00EF4323">
        <w:rPr>
          <w:lang w:val="en-GB" w:eastAsia="ja-JP"/>
        </w:rPr>
        <w:t xml:space="preserve">and should not cross to the </w:t>
      </w:r>
      <w:r w:rsidR="00EF4323">
        <w:rPr>
          <w:lang w:val="en-GB" w:eastAsia="ja-JP"/>
        </w:rPr>
        <w:t>CG</w:t>
      </w:r>
      <w:r w:rsidR="00EF4323" w:rsidRPr="00EF4323">
        <w:rPr>
          <w:lang w:val="en-GB" w:eastAsia="ja-JP"/>
        </w:rPr>
        <w:t xml:space="preserve"> period</w:t>
      </w:r>
      <w:r w:rsidR="0054064B">
        <w:rPr>
          <w:lang w:val="en-GB" w:eastAsia="ja-JP"/>
        </w:rPr>
        <w:t>.</w:t>
      </w:r>
    </w:p>
    <w:p w14:paraId="0A3B712B" w14:textId="47706887" w:rsidR="0054064B" w:rsidRPr="00EF4323" w:rsidRDefault="0054064B" w:rsidP="005A20AA">
      <w:pPr>
        <w:pStyle w:val="Proposal"/>
      </w:pPr>
      <w:bookmarkStart w:id="25" w:name="_Toc87060154"/>
      <w:r>
        <w:rPr>
          <w:lang w:val="en-GB" w:eastAsia="ja-JP"/>
        </w:rPr>
        <w:t>Support repetition of a TB across multiple slots for CG-SDT</w:t>
      </w:r>
      <w:r>
        <w:rPr>
          <w:lang w:eastAsia="sv-SE"/>
        </w:rPr>
        <w:t>.</w:t>
      </w:r>
      <w:bookmarkEnd w:id="25"/>
      <w:r>
        <w:rPr>
          <w:lang w:eastAsia="sv-SE"/>
        </w:rPr>
        <w:t xml:space="preserve"> </w:t>
      </w:r>
    </w:p>
    <w:p w14:paraId="715CA09B" w14:textId="26E4CD11" w:rsidR="003A7EF3" w:rsidRPr="001708DD" w:rsidRDefault="009C1EC3" w:rsidP="009C1EC3">
      <w:pPr>
        <w:pStyle w:val="Heading1"/>
      </w:pPr>
      <w:r>
        <w:t>3</w:t>
      </w:r>
      <w:r>
        <w:tab/>
      </w:r>
      <w:r w:rsidR="00A92264" w:rsidRPr="001708DD">
        <w:t>Conclusion</w:t>
      </w:r>
    </w:p>
    <w:p w14:paraId="23118AE5" w14:textId="2DC3DCB5" w:rsidR="00CE46BE" w:rsidRPr="001708DD" w:rsidRDefault="00A92264" w:rsidP="001708DD">
      <w:pPr>
        <w:pStyle w:val="BodyText"/>
        <w:rPr>
          <w:szCs w:val="20"/>
        </w:rPr>
      </w:pPr>
      <w:r w:rsidRPr="001708DD">
        <w:rPr>
          <w:szCs w:val="20"/>
        </w:rPr>
        <w:t>Based on the discussion in the previous sections</w:t>
      </w:r>
      <w:r w:rsidR="00E81477" w:rsidRPr="001708DD">
        <w:rPr>
          <w:szCs w:val="20"/>
        </w:rPr>
        <w:t>,</w:t>
      </w:r>
      <w:r w:rsidRPr="001708DD">
        <w:rPr>
          <w:szCs w:val="20"/>
        </w:rPr>
        <w:t xml:space="preserve"> </w:t>
      </w:r>
      <w:r w:rsidR="00A10581" w:rsidRPr="001708DD">
        <w:rPr>
          <w:szCs w:val="20"/>
        </w:rPr>
        <w:t xml:space="preserve">we </w:t>
      </w:r>
      <w:r w:rsidR="001708DD" w:rsidRPr="001708DD">
        <w:rPr>
          <w:szCs w:val="20"/>
        </w:rPr>
        <w:t>propose the following</w:t>
      </w:r>
      <w:r w:rsidR="00A10581" w:rsidRPr="001708DD">
        <w:rPr>
          <w:szCs w:val="20"/>
        </w:rPr>
        <w:t>:</w:t>
      </w:r>
    </w:p>
    <w:p w14:paraId="6A7ED6EF" w14:textId="77777777" w:rsidR="002D6240" w:rsidRDefault="00A92264">
      <w:pPr>
        <w:pStyle w:val="TableofFigures"/>
        <w:tabs>
          <w:tab w:val="right" w:leader="dot" w:pos="9629"/>
        </w:tabs>
        <w:rPr>
          <w:rFonts w:asciiTheme="minorHAnsi" w:eastAsiaTheme="minorEastAsia" w:hAnsiTheme="minorHAnsi"/>
          <w:b w:val="0"/>
          <w:noProof/>
          <w:sz w:val="22"/>
          <w:lang w:val="sv-SE" w:eastAsia="sv-SE"/>
        </w:rPr>
      </w:pPr>
      <w:r w:rsidRPr="001708DD">
        <w:rPr>
          <w:b w:val="0"/>
          <w:bCs/>
          <w:szCs w:val="20"/>
        </w:rPr>
        <w:lastRenderedPageBreak/>
        <w:fldChar w:fldCharType="begin"/>
      </w:r>
      <w:r w:rsidRPr="001708DD">
        <w:rPr>
          <w:b w:val="0"/>
          <w:bCs/>
          <w:szCs w:val="20"/>
        </w:rPr>
        <w:instrText xml:space="preserve"> TOC \n \h \z \t "Proposal" \c </w:instrText>
      </w:r>
      <w:r w:rsidRPr="001708DD">
        <w:rPr>
          <w:b w:val="0"/>
          <w:bCs/>
          <w:szCs w:val="20"/>
        </w:rPr>
        <w:fldChar w:fldCharType="separate"/>
      </w:r>
      <w:hyperlink w:anchor="_Toc87060132" w:history="1">
        <w:r w:rsidR="002D6240" w:rsidRPr="002813CB">
          <w:rPr>
            <w:rStyle w:val="Hyperlink"/>
            <w:noProof/>
          </w:rPr>
          <w:t>Proposal 1</w:t>
        </w:r>
        <w:r w:rsidR="002D6240">
          <w:rPr>
            <w:rFonts w:asciiTheme="minorHAnsi" w:eastAsiaTheme="minorEastAsia" w:hAnsiTheme="minorHAnsi"/>
            <w:b w:val="0"/>
            <w:noProof/>
            <w:sz w:val="22"/>
            <w:lang w:val="sv-SE" w:eastAsia="sv-SE"/>
          </w:rPr>
          <w:tab/>
        </w:r>
        <w:r w:rsidR="002D6240" w:rsidRPr="002813CB">
          <w:rPr>
            <w:rStyle w:val="Hyperlink"/>
            <w:noProof/>
          </w:rPr>
          <w:t xml:space="preserve">For the candidate value set of SSB to CG PUSCH mapping ratio, support the values </w:t>
        </w:r>
        <w:r w:rsidR="002D6240" w:rsidRPr="002813CB">
          <w:rPr>
            <w:rStyle w:val="Hyperlink"/>
            <w:rFonts w:eastAsia="MS PGothic" w:cs="Arial"/>
            <w:noProof/>
            <w:lang w:eastAsia="ja-JP"/>
          </w:rPr>
          <w:t>{1/8,1/4,1/2}</w:t>
        </w:r>
      </w:hyperlink>
    </w:p>
    <w:p w14:paraId="1F088450"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33" w:history="1">
        <w:r w:rsidRPr="002813CB">
          <w:rPr>
            <w:rStyle w:val="Hyperlink"/>
            <w:noProof/>
          </w:rPr>
          <w:t>Proposal 2</w:t>
        </w:r>
        <w:r>
          <w:rPr>
            <w:rFonts w:asciiTheme="minorHAnsi" w:eastAsiaTheme="minorEastAsia" w:hAnsiTheme="minorHAnsi"/>
            <w:b w:val="0"/>
            <w:noProof/>
            <w:sz w:val="22"/>
            <w:lang w:val="sv-SE" w:eastAsia="sv-SE"/>
          </w:rPr>
          <w:tab/>
        </w:r>
        <w:r w:rsidRPr="002813CB">
          <w:rPr>
            <w:rStyle w:val="Hyperlink"/>
            <w:noProof/>
          </w:rPr>
          <w:t>Allow different SSB to CG PUSCH mapping ratio for different CG-SDT configurations.</w:t>
        </w:r>
      </w:hyperlink>
    </w:p>
    <w:p w14:paraId="24C8C3B6"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34" w:history="1">
        <w:r w:rsidRPr="002813CB">
          <w:rPr>
            <w:rStyle w:val="Hyperlink"/>
            <w:noProof/>
          </w:rPr>
          <w:t>Proposal 3</w:t>
        </w:r>
        <w:r>
          <w:rPr>
            <w:rFonts w:asciiTheme="minorHAnsi" w:eastAsiaTheme="minorEastAsia" w:hAnsiTheme="minorHAnsi"/>
            <w:b w:val="0"/>
            <w:noProof/>
            <w:sz w:val="22"/>
            <w:lang w:val="sv-SE" w:eastAsia="sv-SE"/>
          </w:rPr>
          <w:tab/>
        </w:r>
        <w:r w:rsidRPr="002813CB">
          <w:rPr>
            <w:rStyle w:val="Hyperlink"/>
            <w:noProof/>
          </w:rPr>
          <w:t>If the CG period values for SDT are the same as those defined for CG Type 1 PUSCH, the candidate values of SSB to CG PUSCH association period is defined similar to the candidate values of SSB to RO association period according to Table 1.</w:t>
        </w:r>
      </w:hyperlink>
    </w:p>
    <w:p w14:paraId="4508DE01"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35" w:history="1">
        <w:r w:rsidRPr="002813CB">
          <w:rPr>
            <w:rStyle w:val="Hyperlink"/>
            <w:noProof/>
          </w:rPr>
          <w:t>Proposal 4</w:t>
        </w:r>
        <w:r>
          <w:rPr>
            <w:rFonts w:asciiTheme="minorHAnsi" w:eastAsiaTheme="minorEastAsia" w:hAnsiTheme="minorHAnsi"/>
            <w:b w:val="0"/>
            <w:noProof/>
            <w:sz w:val="22"/>
            <w:lang w:val="sv-SE" w:eastAsia="sv-SE"/>
          </w:rPr>
          <w:tab/>
        </w:r>
        <w:r w:rsidRPr="002813CB">
          <w:rPr>
            <w:rStyle w:val="Hyperlink"/>
            <w:noProof/>
          </w:rPr>
          <w:t>RAN1 to send LS to RAN2 asking RAN2 to provide feedback regarding whether or not the period values for CG-SDT are the same as those defined for CG Type 1 PUSCH. RAN1 to design the SSB to CG PUSCH association period for SDT based on the feedback from RAN2.</w:t>
        </w:r>
      </w:hyperlink>
    </w:p>
    <w:p w14:paraId="0039B1BF"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36" w:history="1">
        <w:r w:rsidRPr="002813CB">
          <w:rPr>
            <w:rStyle w:val="Hyperlink"/>
            <w:noProof/>
          </w:rPr>
          <w:t>Proposal 5</w:t>
        </w:r>
        <w:r>
          <w:rPr>
            <w:rFonts w:asciiTheme="minorHAnsi" w:eastAsiaTheme="minorEastAsia" w:hAnsiTheme="minorHAnsi"/>
            <w:b w:val="0"/>
            <w:noProof/>
            <w:sz w:val="22"/>
            <w:lang w:val="sv-SE" w:eastAsia="sv-SE"/>
          </w:rPr>
          <w:tab/>
        </w:r>
        <w:r w:rsidRPr="002813CB">
          <w:rPr>
            <w:rStyle w:val="Hyperlink"/>
            <w:noProof/>
          </w:rPr>
          <w:t>When multiple CG PUSCH configurations are provided, additional information from the UE can be provided to the gNB to determine the SSB associated with the UL data received on an overlapping PUSCH resource associated with multiple CG configurations.</w:t>
        </w:r>
      </w:hyperlink>
    </w:p>
    <w:p w14:paraId="406496A6"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37" w:history="1">
        <w:r w:rsidRPr="002813CB">
          <w:rPr>
            <w:rStyle w:val="Hyperlink"/>
            <w:noProof/>
          </w:rPr>
          <w:t>Proposal 6</w:t>
        </w:r>
        <w:r>
          <w:rPr>
            <w:rFonts w:asciiTheme="minorHAnsi" w:eastAsiaTheme="minorEastAsia" w:hAnsiTheme="minorHAnsi"/>
            <w:b w:val="0"/>
            <w:noProof/>
            <w:sz w:val="22"/>
            <w:lang w:val="sv-SE" w:eastAsia="sv-SE"/>
          </w:rPr>
          <w:tab/>
        </w:r>
        <w:r w:rsidRPr="002813CB">
          <w:rPr>
            <w:rStyle w:val="Hyperlink"/>
            <w:noProof/>
          </w:rPr>
          <w:t>A UE specific TDRA list for CG PUSCH resource allocation in RRC inactive state should be configured in the RRC release message. Which TDRA list or table to select for CG-SDT can be based on predetermined rules when multiple TDRA lists, or tables are available.</w:t>
        </w:r>
      </w:hyperlink>
    </w:p>
    <w:p w14:paraId="6DF422DD"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38" w:history="1">
        <w:r w:rsidRPr="002813CB">
          <w:rPr>
            <w:rStyle w:val="Hyperlink"/>
            <w:noProof/>
          </w:rPr>
          <w:t>Proposal 7</w:t>
        </w:r>
        <w:r>
          <w:rPr>
            <w:rFonts w:asciiTheme="minorHAnsi" w:eastAsiaTheme="minorEastAsia" w:hAnsiTheme="minorHAnsi"/>
            <w:b w:val="0"/>
            <w:noProof/>
            <w:sz w:val="22"/>
            <w:lang w:val="sv-SE" w:eastAsia="sv-SE"/>
          </w:rPr>
          <w:tab/>
        </w:r>
        <w:r w:rsidRPr="002813CB">
          <w:rPr>
            <w:rStyle w:val="Hyperlink"/>
            <w:noProof/>
          </w:rPr>
          <w:t>Multiple CG PUSCH occasions in time and/or frequency domain can be configured per CG period for CG-SDT in RRC inactive state.</w:t>
        </w:r>
      </w:hyperlink>
    </w:p>
    <w:p w14:paraId="49EA683A"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39" w:history="1">
        <w:r w:rsidRPr="002813CB">
          <w:rPr>
            <w:rStyle w:val="Hyperlink"/>
            <w:noProof/>
          </w:rPr>
          <w:t>Proposal 8</w:t>
        </w:r>
        <w:r>
          <w:rPr>
            <w:rFonts w:asciiTheme="minorHAnsi" w:eastAsiaTheme="minorEastAsia" w:hAnsiTheme="minorHAnsi"/>
            <w:b w:val="0"/>
            <w:noProof/>
            <w:sz w:val="22"/>
            <w:lang w:val="sv-SE" w:eastAsia="sv-SE"/>
          </w:rPr>
          <w:tab/>
        </w:r>
        <w:r w:rsidRPr="002813CB">
          <w:rPr>
            <w:rStyle w:val="Hyperlink"/>
            <w:noProof/>
          </w:rPr>
          <w:t>DMRS configuration can be independent from the configurations of multiple CG PUSCH occasions.</w:t>
        </w:r>
      </w:hyperlink>
    </w:p>
    <w:p w14:paraId="40AD614C"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0" w:history="1">
        <w:r w:rsidRPr="002813CB">
          <w:rPr>
            <w:rStyle w:val="Hyperlink"/>
            <w:noProof/>
          </w:rPr>
          <w:t>Proposal 9</w:t>
        </w:r>
        <w:r>
          <w:rPr>
            <w:rFonts w:asciiTheme="minorHAnsi" w:eastAsiaTheme="minorEastAsia" w:hAnsiTheme="minorHAnsi"/>
            <w:b w:val="0"/>
            <w:noProof/>
            <w:sz w:val="22"/>
            <w:lang w:val="sv-SE" w:eastAsia="sv-SE"/>
          </w:rPr>
          <w:tab/>
        </w:r>
        <w:r w:rsidRPr="002813CB">
          <w:rPr>
            <w:rStyle w:val="Hyperlink"/>
            <w:noProof/>
          </w:rPr>
          <w:t xml:space="preserve">A CG PUSCH occasion is not valid </w:t>
        </w:r>
        <w:r w:rsidRPr="002813CB">
          <w:rPr>
            <w:rStyle w:val="Hyperlink"/>
            <w:noProof/>
            <w:lang w:val="en-GB"/>
          </w:rPr>
          <w:t>if it overlaps with MsgA PUSCH</w:t>
        </w:r>
        <w:r w:rsidRPr="002813CB">
          <w:rPr>
            <w:rStyle w:val="Hyperlink"/>
            <w:noProof/>
          </w:rPr>
          <w:t xml:space="preserve"> occasion at least for CBRA.</w:t>
        </w:r>
      </w:hyperlink>
    </w:p>
    <w:p w14:paraId="567A6D7C"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1" w:history="1">
        <w:r w:rsidRPr="002813CB">
          <w:rPr>
            <w:rStyle w:val="Hyperlink"/>
            <w:noProof/>
          </w:rPr>
          <w:t>Proposal 10</w:t>
        </w:r>
        <w:r>
          <w:rPr>
            <w:rFonts w:asciiTheme="minorHAnsi" w:eastAsiaTheme="minorEastAsia" w:hAnsiTheme="minorHAnsi"/>
            <w:b w:val="0"/>
            <w:noProof/>
            <w:sz w:val="22"/>
            <w:lang w:val="sv-SE" w:eastAsia="sv-SE"/>
          </w:rPr>
          <w:tab/>
        </w:r>
        <w:r w:rsidRPr="002813CB">
          <w:rPr>
            <w:rStyle w:val="Hyperlink"/>
            <w:noProof/>
          </w:rPr>
          <w:t>Further discuss in RAN1 on whether CG-SDT in RRC inactive state is allowed on flexible symbols.</w:t>
        </w:r>
      </w:hyperlink>
    </w:p>
    <w:p w14:paraId="31C715D3"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2" w:history="1">
        <w:r w:rsidRPr="002813CB">
          <w:rPr>
            <w:rStyle w:val="Hyperlink"/>
            <w:noProof/>
          </w:rPr>
          <w:t>Proposal 11</w:t>
        </w:r>
        <w:r>
          <w:rPr>
            <w:rFonts w:asciiTheme="minorHAnsi" w:eastAsiaTheme="minorEastAsia" w:hAnsiTheme="minorHAnsi"/>
            <w:b w:val="0"/>
            <w:noProof/>
            <w:sz w:val="22"/>
            <w:lang w:val="sv-SE" w:eastAsia="sv-SE"/>
          </w:rPr>
          <w:tab/>
        </w:r>
        <w:r w:rsidRPr="002813CB">
          <w:rPr>
            <w:rStyle w:val="Hyperlink"/>
            <w:noProof/>
          </w:rPr>
          <w:t xml:space="preserve">If CG-SDT is only allowed in uplink symbols, </w:t>
        </w:r>
        <w:r w:rsidRPr="002813CB">
          <w:rPr>
            <w:rStyle w:val="Hyperlink"/>
            <w:noProof/>
            <w:lang w:val="en-GB"/>
          </w:rPr>
          <w:t>additional UE specific TDD uplink-downlink configuration should be supported in the RRC release message.</w:t>
        </w:r>
      </w:hyperlink>
    </w:p>
    <w:p w14:paraId="3D9D0915"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3" w:history="1">
        <w:r w:rsidRPr="002813CB">
          <w:rPr>
            <w:rStyle w:val="Hyperlink"/>
            <w:noProof/>
          </w:rPr>
          <w:t>Proposal 12</w:t>
        </w:r>
        <w:r>
          <w:rPr>
            <w:rFonts w:asciiTheme="minorHAnsi" w:eastAsiaTheme="minorEastAsia" w:hAnsiTheme="minorHAnsi"/>
            <w:b w:val="0"/>
            <w:noProof/>
            <w:sz w:val="22"/>
            <w:lang w:val="sv-SE" w:eastAsia="sv-SE"/>
          </w:rPr>
          <w:tab/>
        </w:r>
        <w:r w:rsidRPr="002813CB">
          <w:rPr>
            <w:rStyle w:val="Hyperlink"/>
            <w:noProof/>
            <w:lang w:val="en-GB"/>
          </w:rPr>
          <w:t xml:space="preserve">To support CG-SDT in flexible symbols, </w:t>
        </w:r>
        <w:r w:rsidRPr="002813CB">
          <w:rPr>
            <w:rStyle w:val="Hyperlink"/>
            <w:i/>
            <w:iCs/>
            <w:noProof/>
            <w:lang w:val="en-GB"/>
          </w:rPr>
          <w:t xml:space="preserve">enableConfiguredUL </w:t>
        </w:r>
        <w:r w:rsidRPr="002813CB">
          <w:rPr>
            <w:rStyle w:val="Hyperlink"/>
            <w:noProof/>
            <w:lang w:val="en-GB"/>
          </w:rPr>
          <w:t>can be configured in the RRC release message.</w:t>
        </w:r>
      </w:hyperlink>
    </w:p>
    <w:p w14:paraId="4C7244C4"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4" w:history="1">
        <w:r w:rsidRPr="002813CB">
          <w:rPr>
            <w:rStyle w:val="Hyperlink"/>
            <w:noProof/>
          </w:rPr>
          <w:t>Proposal 13</w:t>
        </w:r>
        <w:r>
          <w:rPr>
            <w:rFonts w:asciiTheme="minorHAnsi" w:eastAsiaTheme="minorEastAsia" w:hAnsiTheme="minorHAnsi"/>
            <w:b w:val="0"/>
            <w:noProof/>
            <w:sz w:val="22"/>
            <w:lang w:val="sv-SE" w:eastAsia="sv-SE"/>
          </w:rPr>
          <w:tab/>
        </w:r>
        <w:r w:rsidRPr="002813CB">
          <w:rPr>
            <w:rStyle w:val="Hyperlink"/>
            <w:noProof/>
            <w:lang w:val="en-GB"/>
          </w:rPr>
          <w:t>There is no need to define validation rules for CG PUSCH for paired spectrum for RedCap UEs operating in Type-A HD FDD mode.</w:t>
        </w:r>
      </w:hyperlink>
    </w:p>
    <w:p w14:paraId="56C500BF"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5" w:history="1">
        <w:r w:rsidRPr="002813CB">
          <w:rPr>
            <w:rStyle w:val="Hyperlink"/>
            <w:noProof/>
          </w:rPr>
          <w:t>Proposal 14</w:t>
        </w:r>
        <w:r>
          <w:rPr>
            <w:rFonts w:asciiTheme="minorHAnsi" w:eastAsiaTheme="minorEastAsia" w:hAnsiTheme="minorHAnsi"/>
            <w:b w:val="0"/>
            <w:noProof/>
            <w:sz w:val="22"/>
            <w:lang w:val="sv-SE" w:eastAsia="sv-SE"/>
          </w:rPr>
          <w:tab/>
        </w:r>
        <w:r w:rsidRPr="002813CB">
          <w:rPr>
            <w:rStyle w:val="Hyperlink"/>
            <w:noProof/>
            <w:lang w:eastAsia="ja-JP"/>
          </w:rPr>
          <w:t>If the SSB beam selected for CG-SDT PUSCH resource selection is changed, the TPC accumulation for the power control of CG PUSCH should be suspended.</w:t>
        </w:r>
      </w:hyperlink>
    </w:p>
    <w:p w14:paraId="5EBA8EA7"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6" w:history="1">
        <w:r w:rsidRPr="002813CB">
          <w:rPr>
            <w:rStyle w:val="Hyperlink"/>
            <w:noProof/>
          </w:rPr>
          <w:t>Proposal 15</w:t>
        </w:r>
        <w:r>
          <w:rPr>
            <w:rFonts w:asciiTheme="minorHAnsi" w:eastAsiaTheme="minorEastAsia" w:hAnsiTheme="minorHAnsi"/>
            <w:b w:val="0"/>
            <w:noProof/>
            <w:sz w:val="22"/>
            <w:lang w:val="sv-SE" w:eastAsia="sv-SE"/>
          </w:rPr>
          <w:tab/>
        </w:r>
        <w:r w:rsidRPr="002813CB">
          <w:rPr>
            <w:rStyle w:val="Hyperlink"/>
            <w:noProof/>
            <w:lang w:eastAsia="ja-JP"/>
          </w:rPr>
          <w:t>RAN1 to discuss whether TPC command can be received in DCI format 2_2 with CRC scrambled by TPC-PUSCH-RNTI for CG-SDT in inactive state.</w:t>
        </w:r>
      </w:hyperlink>
    </w:p>
    <w:p w14:paraId="35FF92C2"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7" w:history="1">
        <w:r w:rsidRPr="002813CB">
          <w:rPr>
            <w:rStyle w:val="Hyperlink"/>
            <w:noProof/>
          </w:rPr>
          <w:t>Proposal 16</w:t>
        </w:r>
        <w:r>
          <w:rPr>
            <w:rFonts w:asciiTheme="minorHAnsi" w:eastAsiaTheme="minorEastAsia" w:hAnsiTheme="minorHAnsi"/>
            <w:b w:val="0"/>
            <w:noProof/>
            <w:sz w:val="22"/>
            <w:lang w:val="sv-SE" w:eastAsia="sv-SE"/>
          </w:rPr>
          <w:tab/>
        </w:r>
        <w:r w:rsidRPr="002813CB">
          <w:rPr>
            <w:rStyle w:val="Hyperlink"/>
            <w:noProof/>
          </w:rPr>
          <w:t>RAN1 to discuss the UE-specific power control parameters for CG-SDT in RRC inactive state.</w:t>
        </w:r>
      </w:hyperlink>
    </w:p>
    <w:p w14:paraId="28ADDA25"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8" w:history="1">
        <w:r w:rsidRPr="002813CB">
          <w:rPr>
            <w:rStyle w:val="Hyperlink"/>
            <w:noProof/>
          </w:rPr>
          <w:t>Proposal 17</w:t>
        </w:r>
        <w:r>
          <w:rPr>
            <w:rFonts w:asciiTheme="minorHAnsi" w:eastAsiaTheme="minorEastAsia" w:hAnsiTheme="minorHAnsi"/>
            <w:b w:val="0"/>
            <w:noProof/>
            <w:sz w:val="22"/>
            <w:lang w:val="sv-SE" w:eastAsia="sv-SE"/>
          </w:rPr>
          <w:tab/>
        </w:r>
        <w:r w:rsidRPr="002813CB">
          <w:rPr>
            <w:rStyle w:val="Hyperlink"/>
            <w:noProof/>
          </w:rPr>
          <w:t>SSB subset for RSRP based TA validation is within a set of SSBs per CG PUSCH configuration.</w:t>
        </w:r>
      </w:hyperlink>
    </w:p>
    <w:p w14:paraId="309683BA"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49" w:history="1">
        <w:r w:rsidRPr="002813CB">
          <w:rPr>
            <w:rStyle w:val="Hyperlink"/>
            <w:noProof/>
          </w:rPr>
          <w:t>Proposal 18</w:t>
        </w:r>
        <w:r>
          <w:rPr>
            <w:rFonts w:asciiTheme="minorHAnsi" w:eastAsiaTheme="minorEastAsia" w:hAnsiTheme="minorHAnsi"/>
            <w:b w:val="0"/>
            <w:noProof/>
            <w:sz w:val="22"/>
            <w:lang w:val="sv-SE" w:eastAsia="sv-SE"/>
          </w:rPr>
          <w:tab/>
        </w:r>
        <w:r w:rsidRPr="002813CB">
          <w:rPr>
            <w:rStyle w:val="Hyperlink"/>
            <w:noProof/>
          </w:rPr>
          <w:t>RSRP change can calculated as the difference between RSRP calculated at the time instant when the UE receives the latest TAC from the network and the RSRP calculated at the time instant when UE determines TA validation for CG-SDT.</w:t>
        </w:r>
      </w:hyperlink>
    </w:p>
    <w:p w14:paraId="19483896"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50" w:history="1">
        <w:r w:rsidRPr="002813CB">
          <w:rPr>
            <w:rStyle w:val="Hyperlink"/>
            <w:noProof/>
          </w:rPr>
          <w:t>Proposal 19</w:t>
        </w:r>
        <w:r>
          <w:rPr>
            <w:rFonts w:asciiTheme="minorHAnsi" w:eastAsiaTheme="minorEastAsia" w:hAnsiTheme="minorHAnsi"/>
            <w:b w:val="0"/>
            <w:noProof/>
            <w:sz w:val="22"/>
            <w:lang w:val="sv-SE" w:eastAsia="sv-SE"/>
          </w:rPr>
          <w:tab/>
        </w:r>
        <w:r w:rsidRPr="002813CB">
          <w:rPr>
            <w:rStyle w:val="Hyperlink"/>
            <w:rFonts w:cs="Arial"/>
            <w:noProof/>
          </w:rPr>
          <w:t>In addition to the RSRP and TAT based TA validation mechanisms, support TDOA based TA validation based on SFTD measurements for CG- SDT in RRC inactive state.</w:t>
        </w:r>
      </w:hyperlink>
    </w:p>
    <w:p w14:paraId="02AF86F2"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51" w:history="1">
        <w:r w:rsidRPr="002813CB">
          <w:rPr>
            <w:rStyle w:val="Hyperlink"/>
            <w:noProof/>
          </w:rPr>
          <w:t>Proposal 20</w:t>
        </w:r>
        <w:r>
          <w:rPr>
            <w:rFonts w:asciiTheme="minorHAnsi" w:eastAsiaTheme="minorEastAsia" w:hAnsiTheme="minorHAnsi"/>
            <w:b w:val="0"/>
            <w:noProof/>
            <w:sz w:val="22"/>
            <w:lang w:val="sv-SE" w:eastAsia="sv-SE"/>
          </w:rPr>
          <w:tab/>
        </w:r>
        <w:r w:rsidRPr="002813CB">
          <w:rPr>
            <w:rStyle w:val="Hyperlink"/>
            <w:rFonts w:cs="Arial"/>
            <w:noProof/>
          </w:rPr>
          <w:t>The TA based on the latest UL transmissions in the RRC connected state should be provided in the RRC release message as the initial TA to be used for CG PUSCH transmission in RRC inactive state.</w:t>
        </w:r>
      </w:hyperlink>
    </w:p>
    <w:p w14:paraId="22D8AB16"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52" w:history="1">
        <w:r w:rsidRPr="002813CB">
          <w:rPr>
            <w:rStyle w:val="Hyperlink"/>
            <w:noProof/>
          </w:rPr>
          <w:t>Proposal 21</w:t>
        </w:r>
        <w:r>
          <w:rPr>
            <w:rFonts w:asciiTheme="minorHAnsi" w:eastAsiaTheme="minorEastAsia" w:hAnsiTheme="minorHAnsi"/>
            <w:b w:val="0"/>
            <w:noProof/>
            <w:sz w:val="22"/>
            <w:lang w:val="sv-SE" w:eastAsia="sv-SE"/>
          </w:rPr>
          <w:tab/>
        </w:r>
        <w:r w:rsidRPr="002813CB">
          <w:rPr>
            <w:rStyle w:val="Hyperlink"/>
            <w:rFonts w:cs="Arial"/>
            <w:noProof/>
          </w:rPr>
          <w:t>The TA for CG-SDT should be relative to the subcarrier spacing of the initial UL BWP for CG-SDT.</w:t>
        </w:r>
      </w:hyperlink>
    </w:p>
    <w:p w14:paraId="6D28352C"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53" w:history="1">
        <w:r w:rsidRPr="002813CB">
          <w:rPr>
            <w:rStyle w:val="Hyperlink"/>
            <w:noProof/>
          </w:rPr>
          <w:t>Proposal 22</w:t>
        </w:r>
        <w:r>
          <w:rPr>
            <w:rFonts w:asciiTheme="minorHAnsi" w:eastAsiaTheme="minorEastAsia" w:hAnsiTheme="minorHAnsi"/>
            <w:b w:val="0"/>
            <w:noProof/>
            <w:sz w:val="22"/>
            <w:lang w:val="sv-SE" w:eastAsia="sv-SE"/>
          </w:rPr>
          <w:tab/>
        </w:r>
        <w:r w:rsidRPr="002813CB">
          <w:rPr>
            <w:rStyle w:val="Hyperlink"/>
            <w:rFonts w:cs="Arial"/>
            <w:noProof/>
          </w:rPr>
          <w:t xml:space="preserve">TA offset can be optionally configured in the RRC release message for CG-SDT. If the TA offset is configured, the UE applies this TA offset for CG PUSCH transmissions on this serving cell. If this field is absent, </w:t>
        </w:r>
        <w:r w:rsidRPr="002813CB">
          <w:rPr>
            <w:rStyle w:val="Hyperlink"/>
            <w:noProof/>
            <w:lang w:eastAsia="sv-SE"/>
          </w:rPr>
          <w:t>the UE applies the default value defined for the duplex mode and frequency range of this serving cell.</w:t>
        </w:r>
      </w:hyperlink>
    </w:p>
    <w:p w14:paraId="3A8CC315" w14:textId="77777777" w:rsidR="002D6240" w:rsidRDefault="002D6240">
      <w:pPr>
        <w:pStyle w:val="TableofFigures"/>
        <w:tabs>
          <w:tab w:val="right" w:leader="dot" w:pos="9629"/>
        </w:tabs>
        <w:rPr>
          <w:rFonts w:asciiTheme="minorHAnsi" w:eastAsiaTheme="minorEastAsia" w:hAnsiTheme="minorHAnsi"/>
          <w:b w:val="0"/>
          <w:noProof/>
          <w:sz w:val="22"/>
          <w:lang w:val="sv-SE" w:eastAsia="sv-SE"/>
        </w:rPr>
      </w:pPr>
      <w:hyperlink w:anchor="_Toc87060154" w:history="1">
        <w:r w:rsidRPr="002813CB">
          <w:rPr>
            <w:rStyle w:val="Hyperlink"/>
            <w:noProof/>
          </w:rPr>
          <w:t>Proposal 23</w:t>
        </w:r>
        <w:r>
          <w:rPr>
            <w:rFonts w:asciiTheme="minorHAnsi" w:eastAsiaTheme="minorEastAsia" w:hAnsiTheme="minorHAnsi"/>
            <w:b w:val="0"/>
            <w:noProof/>
            <w:sz w:val="22"/>
            <w:lang w:val="sv-SE" w:eastAsia="sv-SE"/>
          </w:rPr>
          <w:tab/>
        </w:r>
        <w:r w:rsidRPr="002813CB">
          <w:rPr>
            <w:rStyle w:val="Hyperlink"/>
            <w:noProof/>
            <w:lang w:val="en-GB" w:eastAsia="ja-JP"/>
          </w:rPr>
          <w:t>Support repetition of a TB across multiple slots for CG-SDT</w:t>
        </w:r>
        <w:r w:rsidRPr="002813CB">
          <w:rPr>
            <w:rStyle w:val="Hyperlink"/>
            <w:noProof/>
            <w:lang w:eastAsia="sv-SE"/>
          </w:rPr>
          <w:t>.</w:t>
        </w:r>
      </w:hyperlink>
    </w:p>
    <w:p w14:paraId="5050A0A6" w14:textId="4524DE43" w:rsidR="00A92264" w:rsidRDefault="00A92264" w:rsidP="001708DD">
      <w:pPr>
        <w:jc w:val="both"/>
        <w:rPr>
          <w:b/>
          <w:bCs/>
        </w:rPr>
      </w:pPr>
      <w:r w:rsidRPr="001708DD">
        <w:rPr>
          <w:b/>
          <w:bCs/>
          <w:szCs w:val="20"/>
        </w:rPr>
        <w:fldChar w:fldCharType="end"/>
      </w:r>
    </w:p>
    <w:p w14:paraId="0EB8BEDE" w14:textId="77777777" w:rsidR="00BF4EDD" w:rsidRDefault="00BF4EDD" w:rsidP="00BF4EDD">
      <w:pPr>
        <w:pStyle w:val="Heading1"/>
      </w:pPr>
      <w:r>
        <w:t>References</w:t>
      </w:r>
    </w:p>
    <w:bookmarkStart w:id="26" w:name="_Ref87054676"/>
    <w:bookmarkStart w:id="27" w:name="_Ref174151459"/>
    <w:bookmarkStart w:id="28" w:name="_Ref189809556"/>
    <w:bookmarkStart w:id="29" w:name="_Ref68080864"/>
    <w:p w14:paraId="6D9F0FC0" w14:textId="12CC9596" w:rsidR="00B464EC" w:rsidRPr="00821907" w:rsidRDefault="00B464EC" w:rsidP="00B464EC">
      <w:pPr>
        <w:pStyle w:val="Reference"/>
        <w:rPr>
          <w:rStyle w:val="IvDtabletextChar"/>
          <w:rFonts w:eastAsiaTheme="minorHAnsi"/>
        </w:rPr>
      </w:pPr>
      <w:r>
        <w:fldChar w:fldCharType="begin"/>
      </w:r>
      <w:r>
        <w:instrText>HYPERLINK "https://www.3gpp.org/ftp/Specs/archive/38_series/38.213/38213-g70.zip"</w:instrText>
      </w:r>
      <w:r>
        <w:fldChar w:fldCharType="separate"/>
      </w:r>
      <w:r w:rsidRPr="005F432E">
        <w:rPr>
          <w:rStyle w:val="Hyperlink"/>
          <w:rFonts w:cs="Arial"/>
          <w:spacing w:val="2"/>
          <w:lang w:eastAsia="en-US"/>
        </w:rPr>
        <w:t>3GPP TS 38.</w:t>
      </w:r>
      <w:r>
        <w:rPr>
          <w:rStyle w:val="Hyperlink"/>
          <w:rFonts w:cs="Arial"/>
          <w:spacing w:val="2"/>
          <w:lang w:eastAsia="en-US"/>
        </w:rPr>
        <w:t>213</w:t>
      </w:r>
      <w:r>
        <w:rPr>
          <w:rStyle w:val="Hyperlink"/>
          <w:rFonts w:cs="Arial"/>
          <w:spacing w:val="2"/>
          <w:lang w:eastAsia="en-US"/>
        </w:rPr>
        <w:fldChar w:fldCharType="end"/>
      </w:r>
      <w:r w:rsidRPr="004E7D21">
        <w:rPr>
          <w:rStyle w:val="IvDtabletextChar"/>
          <w:rFonts w:eastAsiaTheme="minorHAnsi" w:cs="Arial"/>
        </w:rPr>
        <w:t>, V16.</w:t>
      </w:r>
      <w:r>
        <w:rPr>
          <w:rStyle w:val="IvDtabletextChar"/>
          <w:rFonts w:eastAsiaTheme="minorHAnsi" w:cs="Arial"/>
        </w:rPr>
        <w:t>7</w:t>
      </w:r>
      <w:r w:rsidRPr="004E7D21">
        <w:rPr>
          <w:rStyle w:val="IvDtabletextChar"/>
          <w:rFonts w:eastAsiaTheme="minorHAnsi" w:cs="Arial"/>
        </w:rPr>
        <w:t xml:space="preserve">.0, “NR; </w:t>
      </w:r>
      <w:r w:rsidRPr="0032067A">
        <w:rPr>
          <w:rStyle w:val="IvDtabletextChar"/>
          <w:rFonts w:eastAsiaTheme="minorHAnsi" w:cs="Arial"/>
        </w:rPr>
        <w:t>Physical layer procedures for control</w:t>
      </w:r>
      <w:r w:rsidRPr="004E7D21">
        <w:rPr>
          <w:rStyle w:val="IvDtabletextChar"/>
          <w:rFonts w:eastAsiaTheme="minorHAnsi" w:cs="Arial"/>
        </w:rPr>
        <w:t xml:space="preserve">”, </w:t>
      </w:r>
      <w:r>
        <w:rPr>
          <w:rStyle w:val="IvDtabletextChar"/>
          <w:rFonts w:eastAsiaTheme="minorHAnsi" w:cs="Arial"/>
        </w:rPr>
        <w:t xml:space="preserve">September </w:t>
      </w:r>
      <w:r w:rsidRPr="004E7D21">
        <w:rPr>
          <w:rStyle w:val="IvDtabletextChar"/>
          <w:rFonts w:eastAsiaTheme="minorHAnsi" w:cs="Arial"/>
        </w:rPr>
        <w:t>2021.</w:t>
      </w:r>
      <w:bookmarkEnd w:id="26"/>
    </w:p>
    <w:bookmarkStart w:id="30" w:name="_Ref83397753"/>
    <w:p w14:paraId="77BA88BB" w14:textId="6FC84621" w:rsidR="00B464EC" w:rsidRPr="005F432E" w:rsidRDefault="00B464EC" w:rsidP="00B464EC">
      <w:pPr>
        <w:pStyle w:val="Reference"/>
        <w:rPr>
          <w:rStyle w:val="IvDtabletextChar"/>
          <w:rFonts w:eastAsiaTheme="minorHAnsi"/>
        </w:rPr>
      </w:pPr>
      <w:r>
        <w:rPr>
          <w:rStyle w:val="IvDtabletextChar"/>
          <w:rFonts w:eastAsiaTheme="minorHAnsi" w:cs="Arial"/>
        </w:rPr>
        <w:fldChar w:fldCharType="begin"/>
      </w:r>
      <w:r>
        <w:rPr>
          <w:rStyle w:val="IvDtabletextChar"/>
          <w:rFonts w:eastAsiaTheme="minorHAnsi" w:cs="Arial"/>
        </w:rPr>
        <w:instrText>HYPERLINK "https://www.3gpp.org/ftp/Specs/archive/38_series/38.331/38331-g60.zip"</w:instrText>
      </w:r>
      <w:r w:rsidR="002D6240">
        <w:rPr>
          <w:rStyle w:val="IvDtabletextChar"/>
          <w:rFonts w:eastAsiaTheme="minorHAnsi" w:cs="Arial"/>
        </w:rPr>
      </w:r>
      <w:r>
        <w:rPr>
          <w:rStyle w:val="IvDtabletextChar"/>
          <w:rFonts w:eastAsiaTheme="minorHAnsi" w:cs="Arial"/>
        </w:rPr>
        <w:fldChar w:fldCharType="separate"/>
      </w:r>
      <w:r w:rsidRPr="005F432E">
        <w:rPr>
          <w:rStyle w:val="Hyperlink"/>
          <w:rFonts w:cs="Arial"/>
          <w:spacing w:val="2"/>
          <w:lang w:eastAsia="en-US"/>
        </w:rPr>
        <w:t>3GPP TS 38.331</w:t>
      </w:r>
      <w:r>
        <w:rPr>
          <w:rStyle w:val="IvDtabletextChar"/>
          <w:rFonts w:eastAsiaTheme="minorHAnsi" w:cs="Arial"/>
        </w:rPr>
        <w:fldChar w:fldCharType="end"/>
      </w:r>
      <w:r w:rsidRPr="004E7D21">
        <w:rPr>
          <w:rStyle w:val="IvDtabletextChar"/>
          <w:rFonts w:eastAsiaTheme="minorHAnsi" w:cs="Arial"/>
        </w:rPr>
        <w:t>, V16.</w:t>
      </w:r>
      <w:r>
        <w:rPr>
          <w:rStyle w:val="IvDtabletextChar"/>
          <w:rFonts w:eastAsiaTheme="minorHAnsi" w:cs="Arial"/>
        </w:rPr>
        <w:t>6</w:t>
      </w:r>
      <w:r w:rsidRPr="004E7D21">
        <w:rPr>
          <w:rStyle w:val="IvDtabletextChar"/>
          <w:rFonts w:eastAsiaTheme="minorHAnsi" w:cs="Arial"/>
        </w:rPr>
        <w:t xml:space="preserve">.0, “NR; </w:t>
      </w:r>
      <w:r w:rsidRPr="005F432E">
        <w:rPr>
          <w:rStyle w:val="IvDtabletextChar"/>
          <w:rFonts w:eastAsiaTheme="minorHAnsi" w:cs="Arial"/>
        </w:rPr>
        <w:t>Radio Resource Control (RRC) protocol specification</w:t>
      </w:r>
      <w:r w:rsidRPr="004E7D21">
        <w:rPr>
          <w:rStyle w:val="IvDtabletextChar"/>
          <w:rFonts w:eastAsiaTheme="minorHAnsi" w:cs="Arial"/>
        </w:rPr>
        <w:t xml:space="preserve">”, </w:t>
      </w:r>
      <w:r>
        <w:rPr>
          <w:rStyle w:val="IvDtabletextChar"/>
          <w:rFonts w:eastAsiaTheme="minorHAnsi" w:cs="Arial"/>
        </w:rPr>
        <w:t>September</w:t>
      </w:r>
      <w:r w:rsidRPr="004E7D21">
        <w:rPr>
          <w:rStyle w:val="IvDtabletextChar"/>
          <w:rFonts w:eastAsiaTheme="minorHAnsi" w:cs="Arial"/>
        </w:rPr>
        <w:t xml:space="preserve"> 2021.</w:t>
      </w:r>
      <w:bookmarkEnd w:id="30"/>
    </w:p>
    <w:bookmarkStart w:id="31" w:name="_Ref87054722"/>
    <w:p w14:paraId="439D767E" w14:textId="586A75C3" w:rsidR="00CD57A6" w:rsidRPr="008B0337" w:rsidRDefault="00B464EC" w:rsidP="00C31E64">
      <w:pPr>
        <w:pStyle w:val="Reference"/>
      </w:pPr>
      <w:r>
        <w:fldChar w:fldCharType="begin"/>
      </w:r>
      <w:r>
        <w:instrText>HYPERLINK "https://www.3gpp.org/ftp/tsg_ran/WG2_RL2/TSGR2_116-e/Docs/R2-2111294.zip"</w:instrText>
      </w:r>
      <w:r>
        <w:fldChar w:fldCharType="separate"/>
      </w:r>
      <w:r w:rsidRPr="009137DA">
        <w:rPr>
          <w:rStyle w:val="Hyperlink"/>
          <w:lang w:val="en-GB"/>
        </w:rPr>
        <w:t>R2-2111294</w:t>
      </w:r>
      <w:r>
        <w:rPr>
          <w:rStyle w:val="Hyperlink"/>
          <w:lang w:val="en-GB"/>
        </w:rPr>
        <w:fldChar w:fldCharType="end"/>
      </w:r>
      <w:r w:rsidRPr="00B464EC">
        <w:rPr>
          <w:rStyle w:val="Hyperlink"/>
          <w:color w:val="auto"/>
          <w:u w:val="none"/>
          <w:lang w:val="en-GB"/>
        </w:rPr>
        <w:t xml:space="preserve">, </w:t>
      </w:r>
      <w:r w:rsidRPr="00B464EC">
        <w:rPr>
          <w:rStyle w:val="Hyperlink"/>
          <w:u w:val="none"/>
          <w:lang w:val="en-GB"/>
        </w:rPr>
        <w:t>“</w:t>
      </w:r>
      <w:r w:rsidRPr="009B3130">
        <w:rPr>
          <w:lang w:val="en-GB"/>
        </w:rPr>
        <w:t>Report for Rel-17 Small data</w:t>
      </w:r>
      <w:r>
        <w:rPr>
          <w:lang w:val="en-GB"/>
        </w:rPr>
        <w:t xml:space="preserve">, </w:t>
      </w:r>
      <w:r w:rsidRPr="009B3130">
        <w:rPr>
          <w:lang w:val="en-GB"/>
        </w:rPr>
        <w:t>URLLC/</w:t>
      </w:r>
      <w:proofErr w:type="spellStart"/>
      <w:r w:rsidRPr="009B3130">
        <w:rPr>
          <w:lang w:val="en-GB"/>
        </w:rPr>
        <w:t>IIoT</w:t>
      </w:r>
      <w:proofErr w:type="spellEnd"/>
      <w:r w:rsidRPr="009B3130">
        <w:rPr>
          <w:lang w:val="en-GB"/>
        </w:rPr>
        <w:t xml:space="preserve"> </w:t>
      </w:r>
      <w:r>
        <w:rPr>
          <w:lang w:val="en-GB"/>
        </w:rPr>
        <w:t xml:space="preserve">and RACH partitioning”, </w:t>
      </w:r>
      <w:r w:rsidRPr="00B464EC">
        <w:rPr>
          <w:lang w:val="en-GB"/>
        </w:rPr>
        <w:t>Session Chair (InterDigital)</w:t>
      </w:r>
      <w:r>
        <w:rPr>
          <w:lang w:val="en-GB"/>
        </w:rPr>
        <w:t xml:space="preserve">, </w:t>
      </w:r>
      <w:r w:rsidR="00C31E64" w:rsidRPr="0011053A">
        <w:t>3GPP TSG RAN2#11</w:t>
      </w:r>
      <w:r w:rsidR="00C31E64">
        <w:t>6</w:t>
      </w:r>
      <w:r w:rsidR="00C31E64" w:rsidRPr="0011053A">
        <w:t>-e</w:t>
      </w:r>
      <w:r w:rsidR="00C31E64">
        <w:t xml:space="preserve">, </w:t>
      </w:r>
      <w:r>
        <w:rPr>
          <w:lang w:val="en-GB"/>
        </w:rPr>
        <w:t>November</w:t>
      </w:r>
      <w:r w:rsidRPr="003205F3">
        <w:rPr>
          <w:lang w:val="en-GB"/>
        </w:rPr>
        <w:t xml:space="preserve"> 2021</w:t>
      </w:r>
      <w:bookmarkEnd w:id="27"/>
      <w:bookmarkEnd w:id="28"/>
      <w:bookmarkEnd w:id="29"/>
      <w:r w:rsidR="00C31E64">
        <w:rPr>
          <w:lang w:val="en-GB"/>
        </w:rPr>
        <w:t>.</w:t>
      </w:r>
      <w:bookmarkEnd w:id="31"/>
    </w:p>
    <w:sectPr w:rsidR="00CD57A6" w:rsidRPr="008B033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B8651" w14:textId="77777777" w:rsidR="00B464EC" w:rsidRDefault="00B464EC">
      <w:r>
        <w:separator/>
      </w:r>
    </w:p>
  </w:endnote>
  <w:endnote w:type="continuationSeparator" w:id="0">
    <w:p w14:paraId="70D86910" w14:textId="77777777" w:rsidR="00B464EC" w:rsidRDefault="00B464EC">
      <w:r>
        <w:continuationSeparator/>
      </w:r>
    </w:p>
  </w:endnote>
  <w:endnote w:type="continuationNotice" w:id="1">
    <w:p w14:paraId="6B64B65F" w14:textId="77777777" w:rsidR="00B464EC" w:rsidRDefault="00B46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464EC" w:rsidRDefault="00B464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9E9AC" w14:textId="77777777" w:rsidR="00B464EC" w:rsidRDefault="00B464EC">
      <w:r>
        <w:separator/>
      </w:r>
    </w:p>
  </w:footnote>
  <w:footnote w:type="continuationSeparator" w:id="0">
    <w:p w14:paraId="7FF1AAD2" w14:textId="77777777" w:rsidR="00B464EC" w:rsidRDefault="00B464EC">
      <w:r>
        <w:continuationSeparator/>
      </w:r>
    </w:p>
  </w:footnote>
  <w:footnote w:type="continuationNotice" w:id="1">
    <w:p w14:paraId="467DA65E" w14:textId="77777777" w:rsidR="00B464EC" w:rsidRDefault="00B46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464EC" w:rsidRDefault="00B464EC">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8D07D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981D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73515D"/>
    <w:multiLevelType w:val="hybridMultilevel"/>
    <w:tmpl w:val="64020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AB44F5"/>
    <w:multiLevelType w:val="multilevel"/>
    <w:tmpl w:val="50A428F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40C5476"/>
    <w:multiLevelType w:val="hybridMultilevel"/>
    <w:tmpl w:val="DD2469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8CD41F5E"/>
    <w:lvl w:ilvl="0" w:tplc="E230EA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D39F8"/>
    <w:multiLevelType w:val="hybridMultilevel"/>
    <w:tmpl w:val="24F4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1"/>
  </w:num>
  <w:num w:numId="3">
    <w:abstractNumId w:val="2"/>
  </w:num>
  <w:num w:numId="4">
    <w:abstractNumId w:val="27"/>
  </w:num>
  <w:num w:numId="5">
    <w:abstractNumId w:val="28"/>
  </w:num>
  <w:num w:numId="6">
    <w:abstractNumId w:val="31"/>
  </w:num>
  <w:num w:numId="7">
    <w:abstractNumId w:val="11"/>
  </w:num>
  <w:num w:numId="8">
    <w:abstractNumId w:val="13"/>
  </w:num>
  <w:num w:numId="9">
    <w:abstractNumId w:val="6"/>
  </w:num>
  <w:num w:numId="10">
    <w:abstractNumId w:val="39"/>
  </w:num>
  <w:num w:numId="11">
    <w:abstractNumId w:val="20"/>
  </w:num>
  <w:num w:numId="12">
    <w:abstractNumId w:val="35"/>
  </w:num>
  <w:num w:numId="13">
    <w:abstractNumId w:val="29"/>
  </w:num>
  <w:num w:numId="14">
    <w:abstractNumId w:val="12"/>
  </w:num>
  <w:num w:numId="15">
    <w:abstractNumId w:val="24"/>
  </w:num>
  <w:num w:numId="16">
    <w:abstractNumId w:val="40"/>
  </w:num>
  <w:num w:numId="17">
    <w:abstractNumId w:val="10"/>
  </w:num>
  <w:num w:numId="18">
    <w:abstractNumId w:val="5"/>
  </w:num>
  <w:num w:numId="19">
    <w:abstractNumId w:val="17"/>
  </w:num>
  <w:num w:numId="20">
    <w:abstractNumId w:val="34"/>
  </w:num>
  <w:num w:numId="21">
    <w:abstractNumId w:val="7"/>
  </w:num>
  <w:num w:numId="22">
    <w:abstractNumId w:val="8"/>
  </w:num>
  <w:num w:numId="23">
    <w:abstractNumId w:val="30"/>
  </w:num>
  <w:num w:numId="24">
    <w:abstractNumId w:val="32"/>
  </w:num>
  <w:num w:numId="25">
    <w:abstractNumId w:val="43"/>
  </w:num>
  <w:num w:numId="26">
    <w:abstractNumId w:val="14"/>
  </w:num>
  <w:num w:numId="27">
    <w:abstractNumId w:val="9"/>
  </w:num>
  <w:num w:numId="28">
    <w:abstractNumId w:val="41"/>
  </w:num>
  <w:num w:numId="29">
    <w:abstractNumId w:val="38"/>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6"/>
  </w:num>
  <w:num w:numId="33">
    <w:abstractNumId w:val="21"/>
  </w:num>
  <w:num w:numId="34">
    <w:abstractNumId w:val="1"/>
  </w:num>
  <w:num w:numId="35">
    <w:abstractNumId w:val="0"/>
  </w:num>
  <w:num w:numId="36">
    <w:abstractNumId w:val="16"/>
  </w:num>
  <w:num w:numId="37">
    <w:abstractNumId w:val="19"/>
  </w:num>
  <w:num w:numId="38">
    <w:abstractNumId w:val="3"/>
  </w:num>
  <w:num w:numId="39">
    <w:abstractNumId w:val="4"/>
  </w:num>
  <w:num w:numId="40">
    <w:abstractNumId w:val="18"/>
  </w:num>
  <w:num w:numId="41">
    <w:abstractNumId w:val="23"/>
  </w:num>
  <w:num w:numId="42">
    <w:abstractNumId w:val="15"/>
  </w:num>
  <w:num w:numId="43">
    <w:abstractNumId w:val="42"/>
  </w:num>
  <w:num w:numId="44">
    <w:abstractNumId w:val="33"/>
  </w:num>
  <w:num w:numId="45">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86"/>
    <w:rsid w:val="000006E1"/>
    <w:rsid w:val="00000740"/>
    <w:rsid w:val="00001347"/>
    <w:rsid w:val="0000223D"/>
    <w:rsid w:val="00002962"/>
    <w:rsid w:val="00002A37"/>
    <w:rsid w:val="000038E5"/>
    <w:rsid w:val="00004D4C"/>
    <w:rsid w:val="0000564C"/>
    <w:rsid w:val="00006446"/>
    <w:rsid w:val="00006896"/>
    <w:rsid w:val="00006D2E"/>
    <w:rsid w:val="00007AE1"/>
    <w:rsid w:val="00007CDC"/>
    <w:rsid w:val="00007ECB"/>
    <w:rsid w:val="00010C80"/>
    <w:rsid w:val="00010DA3"/>
    <w:rsid w:val="00011A41"/>
    <w:rsid w:val="00011B28"/>
    <w:rsid w:val="00014235"/>
    <w:rsid w:val="00014DF1"/>
    <w:rsid w:val="00014FF9"/>
    <w:rsid w:val="00015D15"/>
    <w:rsid w:val="000173E3"/>
    <w:rsid w:val="00021898"/>
    <w:rsid w:val="00023713"/>
    <w:rsid w:val="00023EFF"/>
    <w:rsid w:val="00024BDD"/>
    <w:rsid w:val="0002504F"/>
    <w:rsid w:val="00025337"/>
    <w:rsid w:val="0002564D"/>
    <w:rsid w:val="00025ECA"/>
    <w:rsid w:val="00026B24"/>
    <w:rsid w:val="00027A20"/>
    <w:rsid w:val="00027D48"/>
    <w:rsid w:val="000305FB"/>
    <w:rsid w:val="00031422"/>
    <w:rsid w:val="00031FCA"/>
    <w:rsid w:val="000325B8"/>
    <w:rsid w:val="00033E97"/>
    <w:rsid w:val="00034AC2"/>
    <w:rsid w:val="00034C15"/>
    <w:rsid w:val="00034D4A"/>
    <w:rsid w:val="000350B8"/>
    <w:rsid w:val="00036BA1"/>
    <w:rsid w:val="0003711D"/>
    <w:rsid w:val="000376FF"/>
    <w:rsid w:val="00041D0A"/>
    <w:rsid w:val="00041E54"/>
    <w:rsid w:val="000422E2"/>
    <w:rsid w:val="00042F22"/>
    <w:rsid w:val="00043960"/>
    <w:rsid w:val="000444EF"/>
    <w:rsid w:val="00044E8B"/>
    <w:rsid w:val="000456CA"/>
    <w:rsid w:val="00046508"/>
    <w:rsid w:val="00051040"/>
    <w:rsid w:val="00051141"/>
    <w:rsid w:val="000515B9"/>
    <w:rsid w:val="00052A07"/>
    <w:rsid w:val="000534E3"/>
    <w:rsid w:val="00054575"/>
    <w:rsid w:val="00055847"/>
    <w:rsid w:val="0005606A"/>
    <w:rsid w:val="000567AF"/>
    <w:rsid w:val="00057091"/>
    <w:rsid w:val="00057117"/>
    <w:rsid w:val="00057636"/>
    <w:rsid w:val="000616E7"/>
    <w:rsid w:val="00062AA2"/>
    <w:rsid w:val="00063DB1"/>
    <w:rsid w:val="00063EDC"/>
    <w:rsid w:val="0006487E"/>
    <w:rsid w:val="000650C5"/>
    <w:rsid w:val="000650E2"/>
    <w:rsid w:val="0006549B"/>
    <w:rsid w:val="00065C93"/>
    <w:rsid w:val="00065E1A"/>
    <w:rsid w:val="00071684"/>
    <w:rsid w:val="00071B01"/>
    <w:rsid w:val="00071ED1"/>
    <w:rsid w:val="000720D7"/>
    <w:rsid w:val="000741AB"/>
    <w:rsid w:val="000759E9"/>
    <w:rsid w:val="00076628"/>
    <w:rsid w:val="00077C58"/>
    <w:rsid w:val="00077E5F"/>
    <w:rsid w:val="00080158"/>
    <w:rsid w:val="0008036A"/>
    <w:rsid w:val="00080ED4"/>
    <w:rsid w:val="00081AE6"/>
    <w:rsid w:val="00082475"/>
    <w:rsid w:val="000833C6"/>
    <w:rsid w:val="000855EB"/>
    <w:rsid w:val="00085B52"/>
    <w:rsid w:val="00085D64"/>
    <w:rsid w:val="00085E41"/>
    <w:rsid w:val="00085F4A"/>
    <w:rsid w:val="000866F2"/>
    <w:rsid w:val="00086928"/>
    <w:rsid w:val="00086E1E"/>
    <w:rsid w:val="000878A6"/>
    <w:rsid w:val="0009009F"/>
    <w:rsid w:val="00091557"/>
    <w:rsid w:val="0009235F"/>
    <w:rsid w:val="000924C1"/>
    <w:rsid w:val="000924F0"/>
    <w:rsid w:val="00092D52"/>
    <w:rsid w:val="00093474"/>
    <w:rsid w:val="00094EB3"/>
    <w:rsid w:val="00094F58"/>
    <w:rsid w:val="0009510F"/>
    <w:rsid w:val="00095354"/>
    <w:rsid w:val="0009536B"/>
    <w:rsid w:val="0009601A"/>
    <w:rsid w:val="000968F0"/>
    <w:rsid w:val="00097325"/>
    <w:rsid w:val="0009772A"/>
    <w:rsid w:val="000977B1"/>
    <w:rsid w:val="00097D41"/>
    <w:rsid w:val="000A1072"/>
    <w:rsid w:val="000A1B7B"/>
    <w:rsid w:val="000A21EC"/>
    <w:rsid w:val="000A3E12"/>
    <w:rsid w:val="000A3FEA"/>
    <w:rsid w:val="000A4614"/>
    <w:rsid w:val="000A4C70"/>
    <w:rsid w:val="000A5538"/>
    <w:rsid w:val="000A56F2"/>
    <w:rsid w:val="000A583F"/>
    <w:rsid w:val="000A615F"/>
    <w:rsid w:val="000A7129"/>
    <w:rsid w:val="000A73DF"/>
    <w:rsid w:val="000A7670"/>
    <w:rsid w:val="000B2719"/>
    <w:rsid w:val="000B35DF"/>
    <w:rsid w:val="000B3A8F"/>
    <w:rsid w:val="000B4AB9"/>
    <w:rsid w:val="000B4AD9"/>
    <w:rsid w:val="000B573F"/>
    <w:rsid w:val="000B58C3"/>
    <w:rsid w:val="000B61E9"/>
    <w:rsid w:val="000B7912"/>
    <w:rsid w:val="000C008E"/>
    <w:rsid w:val="000C0521"/>
    <w:rsid w:val="000C0A78"/>
    <w:rsid w:val="000C165A"/>
    <w:rsid w:val="000C208D"/>
    <w:rsid w:val="000C27CD"/>
    <w:rsid w:val="000C2986"/>
    <w:rsid w:val="000C2B38"/>
    <w:rsid w:val="000C2E19"/>
    <w:rsid w:val="000C30B3"/>
    <w:rsid w:val="000C4ACE"/>
    <w:rsid w:val="000C628C"/>
    <w:rsid w:val="000C629D"/>
    <w:rsid w:val="000C73F5"/>
    <w:rsid w:val="000C7D53"/>
    <w:rsid w:val="000C7E95"/>
    <w:rsid w:val="000D04B9"/>
    <w:rsid w:val="000D06A3"/>
    <w:rsid w:val="000D0D07"/>
    <w:rsid w:val="000D1131"/>
    <w:rsid w:val="000D15C0"/>
    <w:rsid w:val="000D2F13"/>
    <w:rsid w:val="000D4536"/>
    <w:rsid w:val="000D4797"/>
    <w:rsid w:val="000D4D4B"/>
    <w:rsid w:val="000D51AE"/>
    <w:rsid w:val="000D58A0"/>
    <w:rsid w:val="000D6EE1"/>
    <w:rsid w:val="000D76E0"/>
    <w:rsid w:val="000D7FDC"/>
    <w:rsid w:val="000E0084"/>
    <w:rsid w:val="000E0378"/>
    <w:rsid w:val="000E0527"/>
    <w:rsid w:val="000E1E92"/>
    <w:rsid w:val="000E1FC3"/>
    <w:rsid w:val="000E31C7"/>
    <w:rsid w:val="000E3EF0"/>
    <w:rsid w:val="000E7F2D"/>
    <w:rsid w:val="000F06D6"/>
    <w:rsid w:val="000F0B6A"/>
    <w:rsid w:val="000F0EB1"/>
    <w:rsid w:val="000F1106"/>
    <w:rsid w:val="000F1B16"/>
    <w:rsid w:val="000F305B"/>
    <w:rsid w:val="000F3BE9"/>
    <w:rsid w:val="000F3F6C"/>
    <w:rsid w:val="000F6DF3"/>
    <w:rsid w:val="000F77DF"/>
    <w:rsid w:val="000F7875"/>
    <w:rsid w:val="001005FF"/>
    <w:rsid w:val="00102653"/>
    <w:rsid w:val="00103571"/>
    <w:rsid w:val="00105282"/>
    <w:rsid w:val="001054F1"/>
    <w:rsid w:val="00105DF8"/>
    <w:rsid w:val="001062FB"/>
    <w:rsid w:val="001063E6"/>
    <w:rsid w:val="00106614"/>
    <w:rsid w:val="001072C6"/>
    <w:rsid w:val="0010783A"/>
    <w:rsid w:val="001120BB"/>
    <w:rsid w:val="00112ED4"/>
    <w:rsid w:val="00113CF4"/>
    <w:rsid w:val="00114AFC"/>
    <w:rsid w:val="001150A0"/>
    <w:rsid w:val="001153EA"/>
    <w:rsid w:val="00115643"/>
    <w:rsid w:val="00116765"/>
    <w:rsid w:val="00116AE8"/>
    <w:rsid w:val="00116C9C"/>
    <w:rsid w:val="00116EDD"/>
    <w:rsid w:val="001174EA"/>
    <w:rsid w:val="001175B4"/>
    <w:rsid w:val="001201A4"/>
    <w:rsid w:val="001210E8"/>
    <w:rsid w:val="00121508"/>
    <w:rsid w:val="001219F5"/>
    <w:rsid w:val="00121A20"/>
    <w:rsid w:val="00121AAD"/>
    <w:rsid w:val="001221F1"/>
    <w:rsid w:val="00122B5C"/>
    <w:rsid w:val="00122D4D"/>
    <w:rsid w:val="0012377F"/>
    <w:rsid w:val="00124314"/>
    <w:rsid w:val="001263E8"/>
    <w:rsid w:val="00126B4A"/>
    <w:rsid w:val="001304E0"/>
    <w:rsid w:val="00131E03"/>
    <w:rsid w:val="00131E18"/>
    <w:rsid w:val="00132C25"/>
    <w:rsid w:val="00132FD0"/>
    <w:rsid w:val="0013331A"/>
    <w:rsid w:val="001339EF"/>
    <w:rsid w:val="00133B75"/>
    <w:rsid w:val="00133D58"/>
    <w:rsid w:val="00133EAE"/>
    <w:rsid w:val="001344C0"/>
    <w:rsid w:val="001346FA"/>
    <w:rsid w:val="00135252"/>
    <w:rsid w:val="00137AB5"/>
    <w:rsid w:val="00137DBB"/>
    <w:rsid w:val="00137F0B"/>
    <w:rsid w:val="00137F99"/>
    <w:rsid w:val="00140E6E"/>
    <w:rsid w:val="00141143"/>
    <w:rsid w:val="001433C9"/>
    <w:rsid w:val="00144A34"/>
    <w:rsid w:val="00146944"/>
    <w:rsid w:val="0015113D"/>
    <w:rsid w:val="00151AF4"/>
    <w:rsid w:val="00151E23"/>
    <w:rsid w:val="001523EF"/>
    <w:rsid w:val="001526E0"/>
    <w:rsid w:val="00154A29"/>
    <w:rsid w:val="001551B5"/>
    <w:rsid w:val="00161AD9"/>
    <w:rsid w:val="00161B16"/>
    <w:rsid w:val="00161F8C"/>
    <w:rsid w:val="001635E0"/>
    <w:rsid w:val="001651E8"/>
    <w:rsid w:val="001659C1"/>
    <w:rsid w:val="00166056"/>
    <w:rsid w:val="00166CBF"/>
    <w:rsid w:val="001670FA"/>
    <w:rsid w:val="00167FF3"/>
    <w:rsid w:val="001708DD"/>
    <w:rsid w:val="00170A9A"/>
    <w:rsid w:val="00171108"/>
    <w:rsid w:val="00171598"/>
    <w:rsid w:val="00173A8E"/>
    <w:rsid w:val="00174B76"/>
    <w:rsid w:val="0017502C"/>
    <w:rsid w:val="001766CB"/>
    <w:rsid w:val="00177A89"/>
    <w:rsid w:val="00177E00"/>
    <w:rsid w:val="00180517"/>
    <w:rsid w:val="0018143F"/>
    <w:rsid w:val="00181FF8"/>
    <w:rsid w:val="001840D4"/>
    <w:rsid w:val="00184B62"/>
    <w:rsid w:val="00184DB5"/>
    <w:rsid w:val="0018542A"/>
    <w:rsid w:val="00185443"/>
    <w:rsid w:val="00190894"/>
    <w:rsid w:val="00190AC1"/>
    <w:rsid w:val="00191F53"/>
    <w:rsid w:val="00191F8E"/>
    <w:rsid w:val="00192101"/>
    <w:rsid w:val="00192CEE"/>
    <w:rsid w:val="00192D5A"/>
    <w:rsid w:val="0019341A"/>
    <w:rsid w:val="00193CCC"/>
    <w:rsid w:val="00193D42"/>
    <w:rsid w:val="0019494F"/>
    <w:rsid w:val="00194C8D"/>
    <w:rsid w:val="00197DF9"/>
    <w:rsid w:val="001A099C"/>
    <w:rsid w:val="001A1987"/>
    <w:rsid w:val="001A1F0F"/>
    <w:rsid w:val="001A23D8"/>
    <w:rsid w:val="001A2564"/>
    <w:rsid w:val="001A2C86"/>
    <w:rsid w:val="001A3634"/>
    <w:rsid w:val="001A3FE2"/>
    <w:rsid w:val="001A5583"/>
    <w:rsid w:val="001A563E"/>
    <w:rsid w:val="001A6173"/>
    <w:rsid w:val="001A6462"/>
    <w:rsid w:val="001A6AE6"/>
    <w:rsid w:val="001A6CBA"/>
    <w:rsid w:val="001A7247"/>
    <w:rsid w:val="001A7352"/>
    <w:rsid w:val="001B0D97"/>
    <w:rsid w:val="001B1C40"/>
    <w:rsid w:val="001B355F"/>
    <w:rsid w:val="001B4382"/>
    <w:rsid w:val="001B4679"/>
    <w:rsid w:val="001B5226"/>
    <w:rsid w:val="001B5A5D"/>
    <w:rsid w:val="001B60E7"/>
    <w:rsid w:val="001B7D34"/>
    <w:rsid w:val="001C01B8"/>
    <w:rsid w:val="001C0F7E"/>
    <w:rsid w:val="001C1CE5"/>
    <w:rsid w:val="001C2570"/>
    <w:rsid w:val="001C2716"/>
    <w:rsid w:val="001C3869"/>
    <w:rsid w:val="001C3B20"/>
    <w:rsid w:val="001C3D2A"/>
    <w:rsid w:val="001C45A8"/>
    <w:rsid w:val="001C6423"/>
    <w:rsid w:val="001C64F6"/>
    <w:rsid w:val="001D00BC"/>
    <w:rsid w:val="001D06BF"/>
    <w:rsid w:val="001D0979"/>
    <w:rsid w:val="001D3A30"/>
    <w:rsid w:val="001D3AEF"/>
    <w:rsid w:val="001D4240"/>
    <w:rsid w:val="001D43FE"/>
    <w:rsid w:val="001D4C4D"/>
    <w:rsid w:val="001D51BA"/>
    <w:rsid w:val="001D523E"/>
    <w:rsid w:val="001D53E7"/>
    <w:rsid w:val="001D5A17"/>
    <w:rsid w:val="001D5C2D"/>
    <w:rsid w:val="001D6342"/>
    <w:rsid w:val="001D661B"/>
    <w:rsid w:val="001D6B5E"/>
    <w:rsid w:val="001D6D53"/>
    <w:rsid w:val="001D7903"/>
    <w:rsid w:val="001E10F0"/>
    <w:rsid w:val="001E12EA"/>
    <w:rsid w:val="001E16F2"/>
    <w:rsid w:val="001E34D5"/>
    <w:rsid w:val="001E4A50"/>
    <w:rsid w:val="001E4ABC"/>
    <w:rsid w:val="001E4FF4"/>
    <w:rsid w:val="001E588F"/>
    <w:rsid w:val="001E58E2"/>
    <w:rsid w:val="001E5CFA"/>
    <w:rsid w:val="001E5D8D"/>
    <w:rsid w:val="001E6C2C"/>
    <w:rsid w:val="001E7AED"/>
    <w:rsid w:val="001F2608"/>
    <w:rsid w:val="001F266A"/>
    <w:rsid w:val="001F3916"/>
    <w:rsid w:val="001F5482"/>
    <w:rsid w:val="001F54C5"/>
    <w:rsid w:val="001F58C4"/>
    <w:rsid w:val="001F662C"/>
    <w:rsid w:val="001F6C7E"/>
    <w:rsid w:val="001F7074"/>
    <w:rsid w:val="001F77A4"/>
    <w:rsid w:val="002003C3"/>
    <w:rsid w:val="00200490"/>
    <w:rsid w:val="0020054B"/>
    <w:rsid w:val="00201F3A"/>
    <w:rsid w:val="00202889"/>
    <w:rsid w:val="00203376"/>
    <w:rsid w:val="002034C2"/>
    <w:rsid w:val="00203F96"/>
    <w:rsid w:val="002067B3"/>
    <w:rsid w:val="002069B2"/>
    <w:rsid w:val="00207FA3"/>
    <w:rsid w:val="002118CF"/>
    <w:rsid w:val="0021364B"/>
    <w:rsid w:val="00213BB7"/>
    <w:rsid w:val="0021499F"/>
    <w:rsid w:val="00214DA8"/>
    <w:rsid w:val="00215423"/>
    <w:rsid w:val="002158FA"/>
    <w:rsid w:val="002171F0"/>
    <w:rsid w:val="00217AB6"/>
    <w:rsid w:val="00220600"/>
    <w:rsid w:val="002206BE"/>
    <w:rsid w:val="0022130B"/>
    <w:rsid w:val="002224DB"/>
    <w:rsid w:val="00222756"/>
    <w:rsid w:val="00222782"/>
    <w:rsid w:val="002235C4"/>
    <w:rsid w:val="002238CD"/>
    <w:rsid w:val="00223FCB"/>
    <w:rsid w:val="00224EF7"/>
    <w:rsid w:val="002252C3"/>
    <w:rsid w:val="00225C54"/>
    <w:rsid w:val="00225D7A"/>
    <w:rsid w:val="00226E3A"/>
    <w:rsid w:val="00227D33"/>
    <w:rsid w:val="00230765"/>
    <w:rsid w:val="00230D18"/>
    <w:rsid w:val="002319E4"/>
    <w:rsid w:val="00232919"/>
    <w:rsid w:val="002339F3"/>
    <w:rsid w:val="00235196"/>
    <w:rsid w:val="00235303"/>
    <w:rsid w:val="002355D8"/>
    <w:rsid w:val="00235632"/>
    <w:rsid w:val="00235872"/>
    <w:rsid w:val="0023606B"/>
    <w:rsid w:val="00236241"/>
    <w:rsid w:val="00237224"/>
    <w:rsid w:val="002401E6"/>
    <w:rsid w:val="00241559"/>
    <w:rsid w:val="00242879"/>
    <w:rsid w:val="00242DCC"/>
    <w:rsid w:val="002435B3"/>
    <w:rsid w:val="0024422B"/>
    <w:rsid w:val="002458EB"/>
    <w:rsid w:val="002500C8"/>
    <w:rsid w:val="0025094C"/>
    <w:rsid w:val="00250F48"/>
    <w:rsid w:val="002511A0"/>
    <w:rsid w:val="002522AE"/>
    <w:rsid w:val="00252997"/>
    <w:rsid w:val="00252D1C"/>
    <w:rsid w:val="0025394E"/>
    <w:rsid w:val="00257543"/>
    <w:rsid w:val="00261287"/>
    <w:rsid w:val="002617E7"/>
    <w:rsid w:val="002618C7"/>
    <w:rsid w:val="0026328F"/>
    <w:rsid w:val="00264228"/>
    <w:rsid w:val="00264334"/>
    <w:rsid w:val="0026473E"/>
    <w:rsid w:val="002650B0"/>
    <w:rsid w:val="00266214"/>
    <w:rsid w:val="00266C1C"/>
    <w:rsid w:val="00266D40"/>
    <w:rsid w:val="00266D6C"/>
    <w:rsid w:val="002671BF"/>
    <w:rsid w:val="0026732E"/>
    <w:rsid w:val="00267C83"/>
    <w:rsid w:val="002708D4"/>
    <w:rsid w:val="0027144F"/>
    <w:rsid w:val="00271813"/>
    <w:rsid w:val="00271900"/>
    <w:rsid w:val="00271F3A"/>
    <w:rsid w:val="00272619"/>
    <w:rsid w:val="00273278"/>
    <w:rsid w:val="002734E6"/>
    <w:rsid w:val="002737F4"/>
    <w:rsid w:val="0027492D"/>
    <w:rsid w:val="00276955"/>
    <w:rsid w:val="00277A84"/>
    <w:rsid w:val="00277D8A"/>
    <w:rsid w:val="002800A4"/>
    <w:rsid w:val="002805F5"/>
    <w:rsid w:val="00280751"/>
    <w:rsid w:val="00280FF3"/>
    <w:rsid w:val="00281938"/>
    <w:rsid w:val="002825F8"/>
    <w:rsid w:val="0028280A"/>
    <w:rsid w:val="002842F6"/>
    <w:rsid w:val="00284392"/>
    <w:rsid w:val="00284D6A"/>
    <w:rsid w:val="00285725"/>
    <w:rsid w:val="00285920"/>
    <w:rsid w:val="00286ACD"/>
    <w:rsid w:val="002873CA"/>
    <w:rsid w:val="00287838"/>
    <w:rsid w:val="002907B5"/>
    <w:rsid w:val="0029205C"/>
    <w:rsid w:val="002920D4"/>
    <w:rsid w:val="00292EB7"/>
    <w:rsid w:val="00293194"/>
    <w:rsid w:val="002938BA"/>
    <w:rsid w:val="00294F8C"/>
    <w:rsid w:val="00295FB9"/>
    <w:rsid w:val="002961CF"/>
    <w:rsid w:val="00296227"/>
    <w:rsid w:val="00296701"/>
    <w:rsid w:val="00296F44"/>
    <w:rsid w:val="0029777D"/>
    <w:rsid w:val="002A055E"/>
    <w:rsid w:val="002A19E4"/>
    <w:rsid w:val="002A1D4E"/>
    <w:rsid w:val="002A2622"/>
    <w:rsid w:val="002A2869"/>
    <w:rsid w:val="002A6E1A"/>
    <w:rsid w:val="002A7BFF"/>
    <w:rsid w:val="002B0D37"/>
    <w:rsid w:val="002B0D72"/>
    <w:rsid w:val="002B24D6"/>
    <w:rsid w:val="002B4A45"/>
    <w:rsid w:val="002B4AA2"/>
    <w:rsid w:val="002B6E98"/>
    <w:rsid w:val="002B7545"/>
    <w:rsid w:val="002C0363"/>
    <w:rsid w:val="002C06C4"/>
    <w:rsid w:val="002C0835"/>
    <w:rsid w:val="002C132A"/>
    <w:rsid w:val="002C1C0B"/>
    <w:rsid w:val="002C2600"/>
    <w:rsid w:val="002C41E6"/>
    <w:rsid w:val="002C477A"/>
    <w:rsid w:val="002C4B4E"/>
    <w:rsid w:val="002C520A"/>
    <w:rsid w:val="002C615F"/>
    <w:rsid w:val="002C639F"/>
    <w:rsid w:val="002C7813"/>
    <w:rsid w:val="002C7B72"/>
    <w:rsid w:val="002D071A"/>
    <w:rsid w:val="002D0C51"/>
    <w:rsid w:val="002D0E1D"/>
    <w:rsid w:val="002D109F"/>
    <w:rsid w:val="002D1211"/>
    <w:rsid w:val="002D34B2"/>
    <w:rsid w:val="002D3B97"/>
    <w:rsid w:val="002D3D5E"/>
    <w:rsid w:val="002D48B0"/>
    <w:rsid w:val="002D53AF"/>
    <w:rsid w:val="002D5B37"/>
    <w:rsid w:val="002D6240"/>
    <w:rsid w:val="002D7637"/>
    <w:rsid w:val="002E0A2B"/>
    <w:rsid w:val="002E16FE"/>
    <w:rsid w:val="002E17F2"/>
    <w:rsid w:val="002E3B12"/>
    <w:rsid w:val="002E4136"/>
    <w:rsid w:val="002E798E"/>
    <w:rsid w:val="002E7CAE"/>
    <w:rsid w:val="002F08B3"/>
    <w:rsid w:val="002F13E4"/>
    <w:rsid w:val="002F2771"/>
    <w:rsid w:val="002F2F8A"/>
    <w:rsid w:val="002F37A9"/>
    <w:rsid w:val="002F512B"/>
    <w:rsid w:val="002F52C6"/>
    <w:rsid w:val="002F5AC9"/>
    <w:rsid w:val="0030114D"/>
    <w:rsid w:val="00301CE6"/>
    <w:rsid w:val="0030256B"/>
    <w:rsid w:val="00302A4D"/>
    <w:rsid w:val="0030475D"/>
    <w:rsid w:val="00304827"/>
    <w:rsid w:val="0030501F"/>
    <w:rsid w:val="0030515C"/>
    <w:rsid w:val="0030540D"/>
    <w:rsid w:val="00307084"/>
    <w:rsid w:val="00307BA1"/>
    <w:rsid w:val="00307C90"/>
    <w:rsid w:val="003102F7"/>
    <w:rsid w:val="00311702"/>
    <w:rsid w:val="00311C90"/>
    <w:rsid w:val="00311E82"/>
    <w:rsid w:val="00313FD6"/>
    <w:rsid w:val="003143BD"/>
    <w:rsid w:val="00315363"/>
    <w:rsid w:val="00315E14"/>
    <w:rsid w:val="003169E0"/>
    <w:rsid w:val="00317435"/>
    <w:rsid w:val="00320200"/>
    <w:rsid w:val="003203ED"/>
    <w:rsid w:val="00320F54"/>
    <w:rsid w:val="00321146"/>
    <w:rsid w:val="003218A0"/>
    <w:rsid w:val="0032285A"/>
    <w:rsid w:val="00322C9F"/>
    <w:rsid w:val="00323155"/>
    <w:rsid w:val="00323957"/>
    <w:rsid w:val="00324516"/>
    <w:rsid w:val="00324545"/>
    <w:rsid w:val="00324D23"/>
    <w:rsid w:val="003255D9"/>
    <w:rsid w:val="003264BF"/>
    <w:rsid w:val="00331751"/>
    <w:rsid w:val="003323C2"/>
    <w:rsid w:val="00333453"/>
    <w:rsid w:val="00334025"/>
    <w:rsid w:val="00334579"/>
    <w:rsid w:val="0033467B"/>
    <w:rsid w:val="00334D0C"/>
    <w:rsid w:val="00335858"/>
    <w:rsid w:val="00336BDA"/>
    <w:rsid w:val="00337068"/>
    <w:rsid w:val="003411BC"/>
    <w:rsid w:val="00341ECC"/>
    <w:rsid w:val="0034215C"/>
    <w:rsid w:val="00342BD7"/>
    <w:rsid w:val="00346722"/>
    <w:rsid w:val="00346775"/>
    <w:rsid w:val="00346DB5"/>
    <w:rsid w:val="00346E06"/>
    <w:rsid w:val="003477B1"/>
    <w:rsid w:val="00347AA9"/>
    <w:rsid w:val="00350D29"/>
    <w:rsid w:val="003514BB"/>
    <w:rsid w:val="00351852"/>
    <w:rsid w:val="00351EF7"/>
    <w:rsid w:val="003522BC"/>
    <w:rsid w:val="003527F3"/>
    <w:rsid w:val="00357380"/>
    <w:rsid w:val="003602D9"/>
    <w:rsid w:val="003604CE"/>
    <w:rsid w:val="00360EFA"/>
    <w:rsid w:val="00361316"/>
    <w:rsid w:val="00361A1C"/>
    <w:rsid w:val="0036323D"/>
    <w:rsid w:val="00363E33"/>
    <w:rsid w:val="0036475F"/>
    <w:rsid w:val="00364BCA"/>
    <w:rsid w:val="00366B59"/>
    <w:rsid w:val="003673E3"/>
    <w:rsid w:val="00370834"/>
    <w:rsid w:val="00370E47"/>
    <w:rsid w:val="00371553"/>
    <w:rsid w:val="00371662"/>
    <w:rsid w:val="00372631"/>
    <w:rsid w:val="00373915"/>
    <w:rsid w:val="00373BB5"/>
    <w:rsid w:val="00373EDF"/>
    <w:rsid w:val="003742AC"/>
    <w:rsid w:val="00374948"/>
    <w:rsid w:val="00374B18"/>
    <w:rsid w:val="0037649E"/>
    <w:rsid w:val="00376F16"/>
    <w:rsid w:val="00377448"/>
    <w:rsid w:val="003776E8"/>
    <w:rsid w:val="003778A9"/>
    <w:rsid w:val="00377CE1"/>
    <w:rsid w:val="00381FD6"/>
    <w:rsid w:val="003821BC"/>
    <w:rsid w:val="00384A18"/>
    <w:rsid w:val="003852C1"/>
    <w:rsid w:val="00385450"/>
    <w:rsid w:val="00385BF0"/>
    <w:rsid w:val="00385D2D"/>
    <w:rsid w:val="00387992"/>
    <w:rsid w:val="00391A79"/>
    <w:rsid w:val="00392100"/>
    <w:rsid w:val="003939FF"/>
    <w:rsid w:val="0039405C"/>
    <w:rsid w:val="00395401"/>
    <w:rsid w:val="00396BB3"/>
    <w:rsid w:val="00396EFD"/>
    <w:rsid w:val="00397849"/>
    <w:rsid w:val="003A1FD5"/>
    <w:rsid w:val="003A2223"/>
    <w:rsid w:val="003A2870"/>
    <w:rsid w:val="003A2885"/>
    <w:rsid w:val="003A2A0F"/>
    <w:rsid w:val="003A45A1"/>
    <w:rsid w:val="003A49AC"/>
    <w:rsid w:val="003A5B0A"/>
    <w:rsid w:val="003A6BAC"/>
    <w:rsid w:val="003A70A4"/>
    <w:rsid w:val="003A7EF3"/>
    <w:rsid w:val="003B1434"/>
    <w:rsid w:val="003B159C"/>
    <w:rsid w:val="003B2A65"/>
    <w:rsid w:val="003B369F"/>
    <w:rsid w:val="003B36A3"/>
    <w:rsid w:val="003B4876"/>
    <w:rsid w:val="003B5BFB"/>
    <w:rsid w:val="003B64BB"/>
    <w:rsid w:val="003B681D"/>
    <w:rsid w:val="003B77D6"/>
    <w:rsid w:val="003B7FE5"/>
    <w:rsid w:val="003C11C8"/>
    <w:rsid w:val="003C198C"/>
    <w:rsid w:val="003C2702"/>
    <w:rsid w:val="003C3582"/>
    <w:rsid w:val="003C3833"/>
    <w:rsid w:val="003C3837"/>
    <w:rsid w:val="003C3C8C"/>
    <w:rsid w:val="003C3DE0"/>
    <w:rsid w:val="003C4511"/>
    <w:rsid w:val="003C4842"/>
    <w:rsid w:val="003C4B9F"/>
    <w:rsid w:val="003C5FB1"/>
    <w:rsid w:val="003C6821"/>
    <w:rsid w:val="003C6AA1"/>
    <w:rsid w:val="003C7806"/>
    <w:rsid w:val="003C7CB8"/>
    <w:rsid w:val="003D109F"/>
    <w:rsid w:val="003D2478"/>
    <w:rsid w:val="003D2F70"/>
    <w:rsid w:val="003D3C45"/>
    <w:rsid w:val="003D50B3"/>
    <w:rsid w:val="003D5B1F"/>
    <w:rsid w:val="003E15FA"/>
    <w:rsid w:val="003E1EFC"/>
    <w:rsid w:val="003E35B2"/>
    <w:rsid w:val="003E4416"/>
    <w:rsid w:val="003E4AC2"/>
    <w:rsid w:val="003E55E4"/>
    <w:rsid w:val="003E6D81"/>
    <w:rsid w:val="003E6D82"/>
    <w:rsid w:val="003E74E3"/>
    <w:rsid w:val="003E7F89"/>
    <w:rsid w:val="003F0115"/>
    <w:rsid w:val="003F05C7"/>
    <w:rsid w:val="003F07C8"/>
    <w:rsid w:val="003F1341"/>
    <w:rsid w:val="003F2CD4"/>
    <w:rsid w:val="003F3328"/>
    <w:rsid w:val="003F3E8B"/>
    <w:rsid w:val="003F4AA9"/>
    <w:rsid w:val="003F6BBE"/>
    <w:rsid w:val="003F6BDF"/>
    <w:rsid w:val="003F6F0C"/>
    <w:rsid w:val="003F7F9D"/>
    <w:rsid w:val="004000E8"/>
    <w:rsid w:val="00400CD5"/>
    <w:rsid w:val="00401FF4"/>
    <w:rsid w:val="00402E2B"/>
    <w:rsid w:val="00403151"/>
    <w:rsid w:val="00403712"/>
    <w:rsid w:val="00404574"/>
    <w:rsid w:val="0040512B"/>
    <w:rsid w:val="004058A2"/>
    <w:rsid w:val="00405CA5"/>
    <w:rsid w:val="004073A6"/>
    <w:rsid w:val="00407CD3"/>
    <w:rsid w:val="00410134"/>
    <w:rsid w:val="00410B72"/>
    <w:rsid w:val="00410F18"/>
    <w:rsid w:val="00411034"/>
    <w:rsid w:val="0041263E"/>
    <w:rsid w:val="00412EAB"/>
    <w:rsid w:val="00412FD0"/>
    <w:rsid w:val="00413650"/>
    <w:rsid w:val="00413AAC"/>
    <w:rsid w:val="00413E92"/>
    <w:rsid w:val="004142A3"/>
    <w:rsid w:val="00414814"/>
    <w:rsid w:val="00415479"/>
    <w:rsid w:val="0041674D"/>
    <w:rsid w:val="00416B80"/>
    <w:rsid w:val="004200A0"/>
    <w:rsid w:val="00420265"/>
    <w:rsid w:val="00420C94"/>
    <w:rsid w:val="00421105"/>
    <w:rsid w:val="00421BD1"/>
    <w:rsid w:val="00422AA4"/>
    <w:rsid w:val="00423FF5"/>
    <w:rsid w:val="004242F4"/>
    <w:rsid w:val="004243DB"/>
    <w:rsid w:val="00426358"/>
    <w:rsid w:val="00426F4F"/>
    <w:rsid w:val="00427248"/>
    <w:rsid w:val="0042739E"/>
    <w:rsid w:val="0043057B"/>
    <w:rsid w:val="00430935"/>
    <w:rsid w:val="00431614"/>
    <w:rsid w:val="00433736"/>
    <w:rsid w:val="00434391"/>
    <w:rsid w:val="00434897"/>
    <w:rsid w:val="00435337"/>
    <w:rsid w:val="004355CA"/>
    <w:rsid w:val="00437447"/>
    <w:rsid w:val="00440A70"/>
    <w:rsid w:val="00441557"/>
    <w:rsid w:val="00441A92"/>
    <w:rsid w:val="004425E0"/>
    <w:rsid w:val="004431DC"/>
    <w:rsid w:val="00444F56"/>
    <w:rsid w:val="0044640F"/>
    <w:rsid w:val="00446488"/>
    <w:rsid w:val="00446B2A"/>
    <w:rsid w:val="0044754C"/>
    <w:rsid w:val="00447D57"/>
    <w:rsid w:val="00450094"/>
    <w:rsid w:val="00450F97"/>
    <w:rsid w:val="004517AA"/>
    <w:rsid w:val="00452CAC"/>
    <w:rsid w:val="004545B9"/>
    <w:rsid w:val="004558BC"/>
    <w:rsid w:val="004560AE"/>
    <w:rsid w:val="0045637A"/>
    <w:rsid w:val="004570FF"/>
    <w:rsid w:val="00457565"/>
    <w:rsid w:val="00457B71"/>
    <w:rsid w:val="00457BFC"/>
    <w:rsid w:val="00460443"/>
    <w:rsid w:val="00460838"/>
    <w:rsid w:val="00460CB8"/>
    <w:rsid w:val="004617B8"/>
    <w:rsid w:val="0046204C"/>
    <w:rsid w:val="004635C1"/>
    <w:rsid w:val="00463BDE"/>
    <w:rsid w:val="004640DF"/>
    <w:rsid w:val="00464689"/>
    <w:rsid w:val="004669E2"/>
    <w:rsid w:val="00467AEF"/>
    <w:rsid w:val="00467C0D"/>
    <w:rsid w:val="004700E5"/>
    <w:rsid w:val="00470A3B"/>
    <w:rsid w:val="00470C31"/>
    <w:rsid w:val="00471DE0"/>
    <w:rsid w:val="00472338"/>
    <w:rsid w:val="00472A44"/>
    <w:rsid w:val="004734D0"/>
    <w:rsid w:val="00473829"/>
    <w:rsid w:val="00475167"/>
    <w:rsid w:val="0047556B"/>
    <w:rsid w:val="00475689"/>
    <w:rsid w:val="00477729"/>
    <w:rsid w:val="00477768"/>
    <w:rsid w:val="004802D3"/>
    <w:rsid w:val="00483823"/>
    <w:rsid w:val="00483D53"/>
    <w:rsid w:val="004847EA"/>
    <w:rsid w:val="00484C01"/>
    <w:rsid w:val="004856F6"/>
    <w:rsid w:val="00485782"/>
    <w:rsid w:val="00485A60"/>
    <w:rsid w:val="004877FC"/>
    <w:rsid w:val="0049089F"/>
    <w:rsid w:val="00491824"/>
    <w:rsid w:val="0049273F"/>
    <w:rsid w:val="00492BC5"/>
    <w:rsid w:val="00493E7F"/>
    <w:rsid w:val="00494A77"/>
    <w:rsid w:val="00494DED"/>
    <w:rsid w:val="004961FE"/>
    <w:rsid w:val="004964F1"/>
    <w:rsid w:val="00496959"/>
    <w:rsid w:val="004A05A6"/>
    <w:rsid w:val="004A0613"/>
    <w:rsid w:val="004A1693"/>
    <w:rsid w:val="004A16BC"/>
    <w:rsid w:val="004A2419"/>
    <w:rsid w:val="004A2B94"/>
    <w:rsid w:val="004A2D3F"/>
    <w:rsid w:val="004A3C75"/>
    <w:rsid w:val="004A5BBD"/>
    <w:rsid w:val="004A6C5A"/>
    <w:rsid w:val="004A7A71"/>
    <w:rsid w:val="004B0181"/>
    <w:rsid w:val="004B04AE"/>
    <w:rsid w:val="004B1526"/>
    <w:rsid w:val="004B266F"/>
    <w:rsid w:val="004B38E3"/>
    <w:rsid w:val="004B3D5A"/>
    <w:rsid w:val="004B50B0"/>
    <w:rsid w:val="004B541B"/>
    <w:rsid w:val="004B67E8"/>
    <w:rsid w:val="004B68F1"/>
    <w:rsid w:val="004B6F6A"/>
    <w:rsid w:val="004B70A8"/>
    <w:rsid w:val="004B7C0C"/>
    <w:rsid w:val="004C1E8B"/>
    <w:rsid w:val="004C239D"/>
    <w:rsid w:val="004C2436"/>
    <w:rsid w:val="004C3898"/>
    <w:rsid w:val="004C3D3F"/>
    <w:rsid w:val="004C5D6B"/>
    <w:rsid w:val="004C5E58"/>
    <w:rsid w:val="004C60C4"/>
    <w:rsid w:val="004C6502"/>
    <w:rsid w:val="004C682B"/>
    <w:rsid w:val="004C682C"/>
    <w:rsid w:val="004D0A1D"/>
    <w:rsid w:val="004D14B5"/>
    <w:rsid w:val="004D1C85"/>
    <w:rsid w:val="004D36B1"/>
    <w:rsid w:val="004D38FE"/>
    <w:rsid w:val="004D43EB"/>
    <w:rsid w:val="004D4414"/>
    <w:rsid w:val="004D446C"/>
    <w:rsid w:val="004D4EEA"/>
    <w:rsid w:val="004D5158"/>
    <w:rsid w:val="004D530A"/>
    <w:rsid w:val="004D60DF"/>
    <w:rsid w:val="004D6ED0"/>
    <w:rsid w:val="004D79A0"/>
    <w:rsid w:val="004D7EBD"/>
    <w:rsid w:val="004D7FB4"/>
    <w:rsid w:val="004E0453"/>
    <w:rsid w:val="004E25EB"/>
    <w:rsid w:val="004E2680"/>
    <w:rsid w:val="004E28F9"/>
    <w:rsid w:val="004E3A32"/>
    <w:rsid w:val="004E462E"/>
    <w:rsid w:val="004E501D"/>
    <w:rsid w:val="004E56DC"/>
    <w:rsid w:val="004E5768"/>
    <w:rsid w:val="004E73AE"/>
    <w:rsid w:val="004E76F4"/>
    <w:rsid w:val="004F0B4E"/>
    <w:rsid w:val="004F0B6C"/>
    <w:rsid w:val="004F2078"/>
    <w:rsid w:val="004F2CA6"/>
    <w:rsid w:val="004F2EE6"/>
    <w:rsid w:val="004F3184"/>
    <w:rsid w:val="004F3BF6"/>
    <w:rsid w:val="004F3CD7"/>
    <w:rsid w:val="004F4DA3"/>
    <w:rsid w:val="004F7691"/>
    <w:rsid w:val="004F77F6"/>
    <w:rsid w:val="005005D7"/>
    <w:rsid w:val="005005EB"/>
    <w:rsid w:val="005009F9"/>
    <w:rsid w:val="005015C5"/>
    <w:rsid w:val="0050199D"/>
    <w:rsid w:val="0050278F"/>
    <w:rsid w:val="00502F7C"/>
    <w:rsid w:val="00503CFD"/>
    <w:rsid w:val="005059EE"/>
    <w:rsid w:val="00506557"/>
    <w:rsid w:val="0050677A"/>
    <w:rsid w:val="0051002E"/>
    <w:rsid w:val="00510306"/>
    <w:rsid w:val="005108D8"/>
    <w:rsid w:val="00510BBD"/>
    <w:rsid w:val="005116F6"/>
    <w:rsid w:val="005116F9"/>
    <w:rsid w:val="00511DD5"/>
    <w:rsid w:val="00511F08"/>
    <w:rsid w:val="00512FF7"/>
    <w:rsid w:val="00514117"/>
    <w:rsid w:val="005153A7"/>
    <w:rsid w:val="005154C9"/>
    <w:rsid w:val="00516C0A"/>
    <w:rsid w:val="005200BE"/>
    <w:rsid w:val="0052073A"/>
    <w:rsid w:val="0052090E"/>
    <w:rsid w:val="0052127C"/>
    <w:rsid w:val="005219CF"/>
    <w:rsid w:val="00521E74"/>
    <w:rsid w:val="00521F82"/>
    <w:rsid w:val="00522658"/>
    <w:rsid w:val="00522906"/>
    <w:rsid w:val="005229E9"/>
    <w:rsid w:val="00523DE6"/>
    <w:rsid w:val="00524A71"/>
    <w:rsid w:val="00525011"/>
    <w:rsid w:val="0052728A"/>
    <w:rsid w:val="005272C5"/>
    <w:rsid w:val="005278FF"/>
    <w:rsid w:val="00527F14"/>
    <w:rsid w:val="00530610"/>
    <w:rsid w:val="0053072C"/>
    <w:rsid w:val="005309F5"/>
    <w:rsid w:val="00532801"/>
    <w:rsid w:val="00532D59"/>
    <w:rsid w:val="00533940"/>
    <w:rsid w:val="0053484F"/>
    <w:rsid w:val="00534B59"/>
    <w:rsid w:val="00534D7C"/>
    <w:rsid w:val="00535492"/>
    <w:rsid w:val="00536759"/>
    <w:rsid w:val="00537C62"/>
    <w:rsid w:val="00540483"/>
    <w:rsid w:val="0054064B"/>
    <w:rsid w:val="00540680"/>
    <w:rsid w:val="005406A1"/>
    <w:rsid w:val="00541CDE"/>
    <w:rsid w:val="00541D9F"/>
    <w:rsid w:val="00542DFD"/>
    <w:rsid w:val="005453E4"/>
    <w:rsid w:val="00545651"/>
    <w:rsid w:val="00545BDA"/>
    <w:rsid w:val="00546970"/>
    <w:rsid w:val="00550860"/>
    <w:rsid w:val="00552332"/>
    <w:rsid w:val="0055313D"/>
    <w:rsid w:val="005536F6"/>
    <w:rsid w:val="0055414D"/>
    <w:rsid w:val="005541B8"/>
    <w:rsid w:val="00554DED"/>
    <w:rsid w:val="00554E19"/>
    <w:rsid w:val="005569F8"/>
    <w:rsid w:val="00556A69"/>
    <w:rsid w:val="00556CEE"/>
    <w:rsid w:val="00557301"/>
    <w:rsid w:val="0056121F"/>
    <w:rsid w:val="005614E0"/>
    <w:rsid w:val="0056154C"/>
    <w:rsid w:val="00561B9A"/>
    <w:rsid w:val="00566B59"/>
    <w:rsid w:val="005670D7"/>
    <w:rsid w:val="0057065B"/>
    <w:rsid w:val="00570BF3"/>
    <w:rsid w:val="00572505"/>
    <w:rsid w:val="00575966"/>
    <w:rsid w:val="00575D70"/>
    <w:rsid w:val="00576E22"/>
    <w:rsid w:val="00580462"/>
    <w:rsid w:val="0058231E"/>
    <w:rsid w:val="00582809"/>
    <w:rsid w:val="0058357A"/>
    <w:rsid w:val="00583B1D"/>
    <w:rsid w:val="005845CD"/>
    <w:rsid w:val="00584C45"/>
    <w:rsid w:val="00584FFA"/>
    <w:rsid w:val="00585929"/>
    <w:rsid w:val="0058798C"/>
    <w:rsid w:val="005900FA"/>
    <w:rsid w:val="00590189"/>
    <w:rsid w:val="005935A4"/>
    <w:rsid w:val="0059463B"/>
    <w:rsid w:val="005948C2"/>
    <w:rsid w:val="00595444"/>
    <w:rsid w:val="00595DCA"/>
    <w:rsid w:val="005963E1"/>
    <w:rsid w:val="005966C9"/>
    <w:rsid w:val="0059779B"/>
    <w:rsid w:val="00597918"/>
    <w:rsid w:val="005A18EA"/>
    <w:rsid w:val="005A209A"/>
    <w:rsid w:val="005A20AA"/>
    <w:rsid w:val="005A23AA"/>
    <w:rsid w:val="005A2F53"/>
    <w:rsid w:val="005A304A"/>
    <w:rsid w:val="005A445A"/>
    <w:rsid w:val="005A4FAD"/>
    <w:rsid w:val="005A662D"/>
    <w:rsid w:val="005B078C"/>
    <w:rsid w:val="005B1409"/>
    <w:rsid w:val="005B26C1"/>
    <w:rsid w:val="005B26C9"/>
    <w:rsid w:val="005B35D7"/>
    <w:rsid w:val="005B392A"/>
    <w:rsid w:val="005B3AA3"/>
    <w:rsid w:val="005B4125"/>
    <w:rsid w:val="005B4DD1"/>
    <w:rsid w:val="005B50CE"/>
    <w:rsid w:val="005B5414"/>
    <w:rsid w:val="005B5910"/>
    <w:rsid w:val="005B5E02"/>
    <w:rsid w:val="005B6F83"/>
    <w:rsid w:val="005B71CE"/>
    <w:rsid w:val="005B72D4"/>
    <w:rsid w:val="005C0840"/>
    <w:rsid w:val="005C1533"/>
    <w:rsid w:val="005C3426"/>
    <w:rsid w:val="005C3EA8"/>
    <w:rsid w:val="005C48D2"/>
    <w:rsid w:val="005C6017"/>
    <w:rsid w:val="005C66E7"/>
    <w:rsid w:val="005C74A5"/>
    <w:rsid w:val="005C74FB"/>
    <w:rsid w:val="005D1602"/>
    <w:rsid w:val="005D173A"/>
    <w:rsid w:val="005D1B7C"/>
    <w:rsid w:val="005D24E2"/>
    <w:rsid w:val="005D64C9"/>
    <w:rsid w:val="005E021B"/>
    <w:rsid w:val="005E0EE0"/>
    <w:rsid w:val="005E2E9B"/>
    <w:rsid w:val="005E34A3"/>
    <w:rsid w:val="005E35D0"/>
    <w:rsid w:val="005E385F"/>
    <w:rsid w:val="005E5827"/>
    <w:rsid w:val="005E5882"/>
    <w:rsid w:val="005E5B81"/>
    <w:rsid w:val="005E6B0D"/>
    <w:rsid w:val="005F01D2"/>
    <w:rsid w:val="005F0D10"/>
    <w:rsid w:val="005F1762"/>
    <w:rsid w:val="005F2862"/>
    <w:rsid w:val="005F2CB1"/>
    <w:rsid w:val="005F3025"/>
    <w:rsid w:val="005F3281"/>
    <w:rsid w:val="005F3B05"/>
    <w:rsid w:val="005F3B2E"/>
    <w:rsid w:val="005F519B"/>
    <w:rsid w:val="005F618C"/>
    <w:rsid w:val="005F635D"/>
    <w:rsid w:val="005F6470"/>
    <w:rsid w:val="005F69ED"/>
    <w:rsid w:val="005F70BD"/>
    <w:rsid w:val="0060159D"/>
    <w:rsid w:val="00601B49"/>
    <w:rsid w:val="0060283C"/>
    <w:rsid w:val="006031E7"/>
    <w:rsid w:val="00603625"/>
    <w:rsid w:val="00604F14"/>
    <w:rsid w:val="00604F29"/>
    <w:rsid w:val="00605199"/>
    <w:rsid w:val="00605666"/>
    <w:rsid w:val="00607422"/>
    <w:rsid w:val="006104C7"/>
    <w:rsid w:val="00610804"/>
    <w:rsid w:val="0061098F"/>
    <w:rsid w:val="00610BE3"/>
    <w:rsid w:val="00610F2D"/>
    <w:rsid w:val="006117F2"/>
    <w:rsid w:val="00611B83"/>
    <w:rsid w:val="00612432"/>
    <w:rsid w:val="00612A64"/>
    <w:rsid w:val="00612D08"/>
    <w:rsid w:val="00613257"/>
    <w:rsid w:val="00620843"/>
    <w:rsid w:val="00620A71"/>
    <w:rsid w:val="00620D80"/>
    <w:rsid w:val="006212FF"/>
    <w:rsid w:val="0062200F"/>
    <w:rsid w:val="006227AF"/>
    <w:rsid w:val="00622DCB"/>
    <w:rsid w:val="006234A6"/>
    <w:rsid w:val="00624F21"/>
    <w:rsid w:val="00625034"/>
    <w:rsid w:val="0062509D"/>
    <w:rsid w:val="00630001"/>
    <w:rsid w:val="00630CFF"/>
    <w:rsid w:val="006311B3"/>
    <w:rsid w:val="0063130B"/>
    <w:rsid w:val="006315B7"/>
    <w:rsid w:val="0063164C"/>
    <w:rsid w:val="00631EB7"/>
    <w:rsid w:val="0063223E"/>
    <w:rsid w:val="0063284C"/>
    <w:rsid w:val="00632A76"/>
    <w:rsid w:val="006335EC"/>
    <w:rsid w:val="00633A71"/>
    <w:rsid w:val="00636398"/>
    <w:rsid w:val="006368D3"/>
    <w:rsid w:val="00636B08"/>
    <w:rsid w:val="006377EC"/>
    <w:rsid w:val="00637C52"/>
    <w:rsid w:val="00640265"/>
    <w:rsid w:val="00640B6E"/>
    <w:rsid w:val="00640BA6"/>
    <w:rsid w:val="0064151F"/>
    <w:rsid w:val="00641533"/>
    <w:rsid w:val="00641D5A"/>
    <w:rsid w:val="00641E1D"/>
    <w:rsid w:val="0064208D"/>
    <w:rsid w:val="00643475"/>
    <w:rsid w:val="006435A5"/>
    <w:rsid w:val="006438A6"/>
    <w:rsid w:val="0064396A"/>
    <w:rsid w:val="006442F1"/>
    <w:rsid w:val="006450C8"/>
    <w:rsid w:val="0064520B"/>
    <w:rsid w:val="0064624E"/>
    <w:rsid w:val="006464DC"/>
    <w:rsid w:val="00650AB9"/>
    <w:rsid w:val="00651383"/>
    <w:rsid w:val="0065182A"/>
    <w:rsid w:val="00651E33"/>
    <w:rsid w:val="006522ED"/>
    <w:rsid w:val="0065304D"/>
    <w:rsid w:val="00653E4C"/>
    <w:rsid w:val="00654B73"/>
    <w:rsid w:val="00655733"/>
    <w:rsid w:val="00655ACD"/>
    <w:rsid w:val="00655D44"/>
    <w:rsid w:val="00656171"/>
    <w:rsid w:val="0065647D"/>
    <w:rsid w:val="0065654E"/>
    <w:rsid w:val="00656A92"/>
    <w:rsid w:val="00656DDE"/>
    <w:rsid w:val="0065730E"/>
    <w:rsid w:val="00657F2B"/>
    <w:rsid w:val="0066011D"/>
    <w:rsid w:val="006607C0"/>
    <w:rsid w:val="006613A6"/>
    <w:rsid w:val="006618A8"/>
    <w:rsid w:val="006627A2"/>
    <w:rsid w:val="006630B1"/>
    <w:rsid w:val="006634E6"/>
    <w:rsid w:val="00664A27"/>
    <w:rsid w:val="006655EE"/>
    <w:rsid w:val="00667C02"/>
    <w:rsid w:val="00667EE7"/>
    <w:rsid w:val="00670160"/>
    <w:rsid w:val="00670922"/>
    <w:rsid w:val="00670BE1"/>
    <w:rsid w:val="00671338"/>
    <w:rsid w:val="00671B62"/>
    <w:rsid w:val="0067218F"/>
    <w:rsid w:val="006722FC"/>
    <w:rsid w:val="00672933"/>
    <w:rsid w:val="006741F2"/>
    <w:rsid w:val="00674C43"/>
    <w:rsid w:val="00674CC3"/>
    <w:rsid w:val="00675179"/>
    <w:rsid w:val="00675C72"/>
    <w:rsid w:val="00675D79"/>
    <w:rsid w:val="00675EC4"/>
    <w:rsid w:val="006764FF"/>
    <w:rsid w:val="006771F9"/>
    <w:rsid w:val="006776D7"/>
    <w:rsid w:val="00677FBC"/>
    <w:rsid w:val="00681003"/>
    <w:rsid w:val="0068104A"/>
    <w:rsid w:val="006817C9"/>
    <w:rsid w:val="00682374"/>
    <w:rsid w:val="00683695"/>
    <w:rsid w:val="00683ECE"/>
    <w:rsid w:val="006863DF"/>
    <w:rsid w:val="00686BC3"/>
    <w:rsid w:val="00687240"/>
    <w:rsid w:val="0068728C"/>
    <w:rsid w:val="006902BE"/>
    <w:rsid w:val="00690D1F"/>
    <w:rsid w:val="006912BE"/>
    <w:rsid w:val="00691835"/>
    <w:rsid w:val="006918CF"/>
    <w:rsid w:val="006928B0"/>
    <w:rsid w:val="00693783"/>
    <w:rsid w:val="00693ED7"/>
    <w:rsid w:val="00695BD9"/>
    <w:rsid w:val="00695FC2"/>
    <w:rsid w:val="00696265"/>
    <w:rsid w:val="00696949"/>
    <w:rsid w:val="00697052"/>
    <w:rsid w:val="006974CD"/>
    <w:rsid w:val="00697841"/>
    <w:rsid w:val="00697EF3"/>
    <w:rsid w:val="006A46FB"/>
    <w:rsid w:val="006A53A7"/>
    <w:rsid w:val="006A55E2"/>
    <w:rsid w:val="006A5BFB"/>
    <w:rsid w:val="006A5E28"/>
    <w:rsid w:val="006A697B"/>
    <w:rsid w:val="006A7AFF"/>
    <w:rsid w:val="006B0951"/>
    <w:rsid w:val="006B1816"/>
    <w:rsid w:val="006B2099"/>
    <w:rsid w:val="006B227B"/>
    <w:rsid w:val="006B2D1C"/>
    <w:rsid w:val="006B50CF"/>
    <w:rsid w:val="006B5C1B"/>
    <w:rsid w:val="006B775D"/>
    <w:rsid w:val="006C03B8"/>
    <w:rsid w:val="006C12FE"/>
    <w:rsid w:val="006C1896"/>
    <w:rsid w:val="006C41A7"/>
    <w:rsid w:val="006C541D"/>
    <w:rsid w:val="006C5C24"/>
    <w:rsid w:val="006C5EC9"/>
    <w:rsid w:val="006C6059"/>
    <w:rsid w:val="006C7522"/>
    <w:rsid w:val="006C783C"/>
    <w:rsid w:val="006D3B5D"/>
    <w:rsid w:val="006D4870"/>
    <w:rsid w:val="006D50AB"/>
    <w:rsid w:val="006D5EC4"/>
    <w:rsid w:val="006D601B"/>
    <w:rsid w:val="006D6934"/>
    <w:rsid w:val="006D6F08"/>
    <w:rsid w:val="006D6F7F"/>
    <w:rsid w:val="006D7532"/>
    <w:rsid w:val="006D7835"/>
    <w:rsid w:val="006E062C"/>
    <w:rsid w:val="006E0EC7"/>
    <w:rsid w:val="006E1C82"/>
    <w:rsid w:val="006E2153"/>
    <w:rsid w:val="006E28B7"/>
    <w:rsid w:val="006E2A9B"/>
    <w:rsid w:val="006E3310"/>
    <w:rsid w:val="006E3667"/>
    <w:rsid w:val="006E3CBB"/>
    <w:rsid w:val="006E4DB4"/>
    <w:rsid w:val="006E4E39"/>
    <w:rsid w:val="006E565E"/>
    <w:rsid w:val="006E5951"/>
    <w:rsid w:val="006E5F1A"/>
    <w:rsid w:val="006E63AB"/>
    <w:rsid w:val="006E673D"/>
    <w:rsid w:val="006E73A7"/>
    <w:rsid w:val="006E78E4"/>
    <w:rsid w:val="006E7D3B"/>
    <w:rsid w:val="006E7FE6"/>
    <w:rsid w:val="006F06E2"/>
    <w:rsid w:val="006F0A46"/>
    <w:rsid w:val="006F1B70"/>
    <w:rsid w:val="006F206C"/>
    <w:rsid w:val="006F339E"/>
    <w:rsid w:val="006F341D"/>
    <w:rsid w:val="006F3B13"/>
    <w:rsid w:val="006F3CDE"/>
    <w:rsid w:val="006F58D4"/>
    <w:rsid w:val="006F5A6C"/>
    <w:rsid w:val="006F5CD2"/>
    <w:rsid w:val="006F5E34"/>
    <w:rsid w:val="006F6321"/>
    <w:rsid w:val="006F6582"/>
    <w:rsid w:val="006F67E8"/>
    <w:rsid w:val="006F7A1C"/>
    <w:rsid w:val="006F7E2C"/>
    <w:rsid w:val="0070022F"/>
    <w:rsid w:val="00700BD2"/>
    <w:rsid w:val="00701524"/>
    <w:rsid w:val="00702C71"/>
    <w:rsid w:val="00702E82"/>
    <w:rsid w:val="007033A1"/>
    <w:rsid w:val="0070346E"/>
    <w:rsid w:val="007037E9"/>
    <w:rsid w:val="00704EDB"/>
    <w:rsid w:val="007057AD"/>
    <w:rsid w:val="00705B53"/>
    <w:rsid w:val="00706101"/>
    <w:rsid w:val="00706137"/>
    <w:rsid w:val="00707072"/>
    <w:rsid w:val="007073E9"/>
    <w:rsid w:val="00707D61"/>
    <w:rsid w:val="00707EF8"/>
    <w:rsid w:val="0071010F"/>
    <w:rsid w:val="0071049D"/>
    <w:rsid w:val="00711CCF"/>
    <w:rsid w:val="00712287"/>
    <w:rsid w:val="00712772"/>
    <w:rsid w:val="00713775"/>
    <w:rsid w:val="0071402E"/>
    <w:rsid w:val="007148D3"/>
    <w:rsid w:val="00714A57"/>
    <w:rsid w:val="00715195"/>
    <w:rsid w:val="0071545A"/>
    <w:rsid w:val="00715ACA"/>
    <w:rsid w:val="00715B9A"/>
    <w:rsid w:val="00715FD1"/>
    <w:rsid w:val="00717A17"/>
    <w:rsid w:val="007202A4"/>
    <w:rsid w:val="00720945"/>
    <w:rsid w:val="00720EB7"/>
    <w:rsid w:val="0072136E"/>
    <w:rsid w:val="00721B2A"/>
    <w:rsid w:val="00721B32"/>
    <w:rsid w:val="0072330D"/>
    <w:rsid w:val="00723A39"/>
    <w:rsid w:val="00723E11"/>
    <w:rsid w:val="007257D0"/>
    <w:rsid w:val="00725ADA"/>
    <w:rsid w:val="00725B85"/>
    <w:rsid w:val="00726EA6"/>
    <w:rsid w:val="00727208"/>
    <w:rsid w:val="00727680"/>
    <w:rsid w:val="007276CE"/>
    <w:rsid w:val="00732319"/>
    <w:rsid w:val="007323BA"/>
    <w:rsid w:val="0073256B"/>
    <w:rsid w:val="00733559"/>
    <w:rsid w:val="007348B1"/>
    <w:rsid w:val="0073499F"/>
    <w:rsid w:val="00736173"/>
    <w:rsid w:val="007362A6"/>
    <w:rsid w:val="00736D7D"/>
    <w:rsid w:val="00737992"/>
    <w:rsid w:val="00740E58"/>
    <w:rsid w:val="00740E6E"/>
    <w:rsid w:val="007421B1"/>
    <w:rsid w:val="007445A0"/>
    <w:rsid w:val="0074524B"/>
    <w:rsid w:val="0074570D"/>
    <w:rsid w:val="0074693B"/>
    <w:rsid w:val="00746A1A"/>
    <w:rsid w:val="00746C1F"/>
    <w:rsid w:val="00746E75"/>
    <w:rsid w:val="007471B7"/>
    <w:rsid w:val="00747D8B"/>
    <w:rsid w:val="00750005"/>
    <w:rsid w:val="00751228"/>
    <w:rsid w:val="00751302"/>
    <w:rsid w:val="00752125"/>
    <w:rsid w:val="007524AC"/>
    <w:rsid w:val="00752AF2"/>
    <w:rsid w:val="00753F2F"/>
    <w:rsid w:val="00754892"/>
    <w:rsid w:val="00755263"/>
    <w:rsid w:val="00756B74"/>
    <w:rsid w:val="007571E1"/>
    <w:rsid w:val="00760413"/>
    <w:rsid w:val="007604B2"/>
    <w:rsid w:val="0076060E"/>
    <w:rsid w:val="0076067F"/>
    <w:rsid w:val="00760D82"/>
    <w:rsid w:val="00760EF1"/>
    <w:rsid w:val="00761525"/>
    <w:rsid w:val="00761945"/>
    <w:rsid w:val="007646EE"/>
    <w:rsid w:val="007648A3"/>
    <w:rsid w:val="00765281"/>
    <w:rsid w:val="00765414"/>
    <w:rsid w:val="00765F65"/>
    <w:rsid w:val="0076657B"/>
    <w:rsid w:val="00766A00"/>
    <w:rsid w:val="00766BAD"/>
    <w:rsid w:val="007706A5"/>
    <w:rsid w:val="0077106C"/>
    <w:rsid w:val="00771314"/>
    <w:rsid w:val="00771F52"/>
    <w:rsid w:val="007729A2"/>
    <w:rsid w:val="00773FF1"/>
    <w:rsid w:val="007750D7"/>
    <w:rsid w:val="007755F2"/>
    <w:rsid w:val="00775CD1"/>
    <w:rsid w:val="00776971"/>
    <w:rsid w:val="00776E20"/>
    <w:rsid w:val="0077796C"/>
    <w:rsid w:val="007779D1"/>
    <w:rsid w:val="0078041C"/>
    <w:rsid w:val="0078045F"/>
    <w:rsid w:val="00780725"/>
    <w:rsid w:val="00780A80"/>
    <w:rsid w:val="0078177E"/>
    <w:rsid w:val="0078265C"/>
    <w:rsid w:val="0078304C"/>
    <w:rsid w:val="00783673"/>
    <w:rsid w:val="00784E45"/>
    <w:rsid w:val="00785490"/>
    <w:rsid w:val="007862C1"/>
    <w:rsid w:val="00786A82"/>
    <w:rsid w:val="00790BB2"/>
    <w:rsid w:val="00790D43"/>
    <w:rsid w:val="00791008"/>
    <w:rsid w:val="007925EA"/>
    <w:rsid w:val="0079261F"/>
    <w:rsid w:val="00793CD8"/>
    <w:rsid w:val="00795192"/>
    <w:rsid w:val="00795209"/>
    <w:rsid w:val="00795C92"/>
    <w:rsid w:val="00796231"/>
    <w:rsid w:val="00796A78"/>
    <w:rsid w:val="007A0FA4"/>
    <w:rsid w:val="007A1CB3"/>
    <w:rsid w:val="007A1E95"/>
    <w:rsid w:val="007A2377"/>
    <w:rsid w:val="007A2BD7"/>
    <w:rsid w:val="007A2DAE"/>
    <w:rsid w:val="007A2FC3"/>
    <w:rsid w:val="007A306F"/>
    <w:rsid w:val="007A39C9"/>
    <w:rsid w:val="007A43A6"/>
    <w:rsid w:val="007A44B6"/>
    <w:rsid w:val="007A58A6"/>
    <w:rsid w:val="007A6B38"/>
    <w:rsid w:val="007B05AF"/>
    <w:rsid w:val="007B3D2D"/>
    <w:rsid w:val="007B50AE"/>
    <w:rsid w:val="007B51DF"/>
    <w:rsid w:val="007B6422"/>
    <w:rsid w:val="007B6BDE"/>
    <w:rsid w:val="007B7E19"/>
    <w:rsid w:val="007C05DD"/>
    <w:rsid w:val="007C2292"/>
    <w:rsid w:val="007C27EE"/>
    <w:rsid w:val="007C3D18"/>
    <w:rsid w:val="007C40DD"/>
    <w:rsid w:val="007C44E1"/>
    <w:rsid w:val="007C60BF"/>
    <w:rsid w:val="007C6674"/>
    <w:rsid w:val="007C6A07"/>
    <w:rsid w:val="007C6E3C"/>
    <w:rsid w:val="007C75A1"/>
    <w:rsid w:val="007C77A5"/>
    <w:rsid w:val="007D04E5"/>
    <w:rsid w:val="007D1140"/>
    <w:rsid w:val="007D1820"/>
    <w:rsid w:val="007D3079"/>
    <w:rsid w:val="007D31C3"/>
    <w:rsid w:val="007D460D"/>
    <w:rsid w:val="007D4944"/>
    <w:rsid w:val="007D4C1D"/>
    <w:rsid w:val="007D5901"/>
    <w:rsid w:val="007D6390"/>
    <w:rsid w:val="007D7526"/>
    <w:rsid w:val="007E0913"/>
    <w:rsid w:val="007E0B5C"/>
    <w:rsid w:val="007E2EA0"/>
    <w:rsid w:val="007E4610"/>
    <w:rsid w:val="007E4715"/>
    <w:rsid w:val="007E4C7C"/>
    <w:rsid w:val="007E505B"/>
    <w:rsid w:val="007E5DE6"/>
    <w:rsid w:val="007E5E8D"/>
    <w:rsid w:val="007E688E"/>
    <w:rsid w:val="007E7091"/>
    <w:rsid w:val="007E7108"/>
    <w:rsid w:val="007E797F"/>
    <w:rsid w:val="007F06F4"/>
    <w:rsid w:val="007F0919"/>
    <w:rsid w:val="007F0A3E"/>
    <w:rsid w:val="007F6037"/>
    <w:rsid w:val="007F67E6"/>
    <w:rsid w:val="007F7A54"/>
    <w:rsid w:val="008001A1"/>
    <w:rsid w:val="00801349"/>
    <w:rsid w:val="00801B5B"/>
    <w:rsid w:val="00802248"/>
    <w:rsid w:val="008029CC"/>
    <w:rsid w:val="00803B25"/>
    <w:rsid w:val="00803FAE"/>
    <w:rsid w:val="008052EC"/>
    <w:rsid w:val="0080605F"/>
    <w:rsid w:val="00806789"/>
    <w:rsid w:val="00807786"/>
    <w:rsid w:val="00807FED"/>
    <w:rsid w:val="00810588"/>
    <w:rsid w:val="008107AF"/>
    <w:rsid w:val="00810FC8"/>
    <w:rsid w:val="00811FCB"/>
    <w:rsid w:val="00812F46"/>
    <w:rsid w:val="0081346D"/>
    <w:rsid w:val="00814673"/>
    <w:rsid w:val="008148C4"/>
    <w:rsid w:val="008158D6"/>
    <w:rsid w:val="00816EFD"/>
    <w:rsid w:val="00817196"/>
    <w:rsid w:val="0081723C"/>
    <w:rsid w:val="00817A1A"/>
    <w:rsid w:val="00820207"/>
    <w:rsid w:val="00820391"/>
    <w:rsid w:val="0082046F"/>
    <w:rsid w:val="008215CA"/>
    <w:rsid w:val="0082161E"/>
    <w:rsid w:val="008220A3"/>
    <w:rsid w:val="008235DB"/>
    <w:rsid w:val="00823CC6"/>
    <w:rsid w:val="00824127"/>
    <w:rsid w:val="00824AB4"/>
    <w:rsid w:val="0082551D"/>
    <w:rsid w:val="00825C42"/>
    <w:rsid w:val="00825D25"/>
    <w:rsid w:val="00825DD2"/>
    <w:rsid w:val="00825F32"/>
    <w:rsid w:val="00826D3F"/>
    <w:rsid w:val="00827D6F"/>
    <w:rsid w:val="0083094C"/>
    <w:rsid w:val="008316F5"/>
    <w:rsid w:val="00832118"/>
    <w:rsid w:val="0083327C"/>
    <w:rsid w:val="008338B4"/>
    <w:rsid w:val="00833B13"/>
    <w:rsid w:val="00834674"/>
    <w:rsid w:val="00834C2A"/>
    <w:rsid w:val="008365CA"/>
    <w:rsid w:val="008376AC"/>
    <w:rsid w:val="00837C45"/>
    <w:rsid w:val="00841373"/>
    <w:rsid w:val="0084319D"/>
    <w:rsid w:val="0084402F"/>
    <w:rsid w:val="008444E8"/>
    <w:rsid w:val="008447AC"/>
    <w:rsid w:val="008447C4"/>
    <w:rsid w:val="00844876"/>
    <w:rsid w:val="00844E80"/>
    <w:rsid w:val="008454A1"/>
    <w:rsid w:val="00845AA1"/>
    <w:rsid w:val="0084675C"/>
    <w:rsid w:val="00846DD3"/>
    <w:rsid w:val="00846FE7"/>
    <w:rsid w:val="00851410"/>
    <w:rsid w:val="008537BC"/>
    <w:rsid w:val="00854A82"/>
    <w:rsid w:val="0085553C"/>
    <w:rsid w:val="00855ABD"/>
    <w:rsid w:val="00855FDE"/>
    <w:rsid w:val="00856911"/>
    <w:rsid w:val="00857D01"/>
    <w:rsid w:val="00857DB2"/>
    <w:rsid w:val="00860986"/>
    <w:rsid w:val="00860D34"/>
    <w:rsid w:val="00861B57"/>
    <w:rsid w:val="00863A07"/>
    <w:rsid w:val="008643D1"/>
    <w:rsid w:val="00864F46"/>
    <w:rsid w:val="00865F07"/>
    <w:rsid w:val="00865F7E"/>
    <w:rsid w:val="008677FD"/>
    <w:rsid w:val="0086786F"/>
    <w:rsid w:val="0086789B"/>
    <w:rsid w:val="00867AB4"/>
    <w:rsid w:val="008705ED"/>
    <w:rsid w:val="008706D4"/>
    <w:rsid w:val="00870F8A"/>
    <w:rsid w:val="008711AF"/>
    <w:rsid w:val="008719A4"/>
    <w:rsid w:val="00871B4E"/>
    <w:rsid w:val="00871D23"/>
    <w:rsid w:val="00872318"/>
    <w:rsid w:val="00873D51"/>
    <w:rsid w:val="00874312"/>
    <w:rsid w:val="0087437C"/>
    <w:rsid w:val="00874B8C"/>
    <w:rsid w:val="00874C5B"/>
    <w:rsid w:val="0087565A"/>
    <w:rsid w:val="008757DD"/>
    <w:rsid w:val="00875CD7"/>
    <w:rsid w:val="00876429"/>
    <w:rsid w:val="00876873"/>
    <w:rsid w:val="00876910"/>
    <w:rsid w:val="00876912"/>
    <w:rsid w:val="00876B4D"/>
    <w:rsid w:val="008775E9"/>
    <w:rsid w:val="0087771F"/>
    <w:rsid w:val="00877F18"/>
    <w:rsid w:val="00881007"/>
    <w:rsid w:val="00881F5A"/>
    <w:rsid w:val="008828FF"/>
    <w:rsid w:val="0088510A"/>
    <w:rsid w:val="00890343"/>
    <w:rsid w:val="008904E0"/>
    <w:rsid w:val="00890CAD"/>
    <w:rsid w:val="00890CD5"/>
    <w:rsid w:val="0089113E"/>
    <w:rsid w:val="008912CC"/>
    <w:rsid w:val="008926B4"/>
    <w:rsid w:val="00892BDB"/>
    <w:rsid w:val="008932E1"/>
    <w:rsid w:val="008941E3"/>
    <w:rsid w:val="008949D2"/>
    <w:rsid w:val="00894A88"/>
    <w:rsid w:val="00895386"/>
    <w:rsid w:val="00895CD1"/>
    <w:rsid w:val="00896793"/>
    <w:rsid w:val="008A0C7B"/>
    <w:rsid w:val="008A21FF"/>
    <w:rsid w:val="008A2CE2"/>
    <w:rsid w:val="008A30AC"/>
    <w:rsid w:val="008A37AF"/>
    <w:rsid w:val="008A3FD8"/>
    <w:rsid w:val="008A44B8"/>
    <w:rsid w:val="008A51A8"/>
    <w:rsid w:val="008A54C7"/>
    <w:rsid w:val="008A5C76"/>
    <w:rsid w:val="008A606B"/>
    <w:rsid w:val="008A652E"/>
    <w:rsid w:val="008A6FFB"/>
    <w:rsid w:val="008A741A"/>
    <w:rsid w:val="008A77D8"/>
    <w:rsid w:val="008A7F90"/>
    <w:rsid w:val="008B0337"/>
    <w:rsid w:val="008B0438"/>
    <w:rsid w:val="008B0483"/>
    <w:rsid w:val="008B120C"/>
    <w:rsid w:val="008B4AC3"/>
    <w:rsid w:val="008B51A0"/>
    <w:rsid w:val="008B592A"/>
    <w:rsid w:val="008B75DE"/>
    <w:rsid w:val="008B7B5C"/>
    <w:rsid w:val="008C0C99"/>
    <w:rsid w:val="008C107F"/>
    <w:rsid w:val="008C2017"/>
    <w:rsid w:val="008C301D"/>
    <w:rsid w:val="008C38C1"/>
    <w:rsid w:val="008C4958"/>
    <w:rsid w:val="008C4BAA"/>
    <w:rsid w:val="008C4C30"/>
    <w:rsid w:val="008C4D3E"/>
    <w:rsid w:val="008C56ED"/>
    <w:rsid w:val="008C5836"/>
    <w:rsid w:val="008C62D5"/>
    <w:rsid w:val="008C6AE8"/>
    <w:rsid w:val="008C6B7A"/>
    <w:rsid w:val="008C7573"/>
    <w:rsid w:val="008C77BB"/>
    <w:rsid w:val="008D00A5"/>
    <w:rsid w:val="008D050A"/>
    <w:rsid w:val="008D050B"/>
    <w:rsid w:val="008D3384"/>
    <w:rsid w:val="008D340B"/>
    <w:rsid w:val="008D34F1"/>
    <w:rsid w:val="008D39D8"/>
    <w:rsid w:val="008D4834"/>
    <w:rsid w:val="008D4B7C"/>
    <w:rsid w:val="008D4D3D"/>
    <w:rsid w:val="008D5FAD"/>
    <w:rsid w:val="008D694E"/>
    <w:rsid w:val="008D6A56"/>
    <w:rsid w:val="008D6D1A"/>
    <w:rsid w:val="008D79EF"/>
    <w:rsid w:val="008E0149"/>
    <w:rsid w:val="008E065E"/>
    <w:rsid w:val="008E0927"/>
    <w:rsid w:val="008E1909"/>
    <w:rsid w:val="008E36B0"/>
    <w:rsid w:val="008E7DB6"/>
    <w:rsid w:val="008F048E"/>
    <w:rsid w:val="008F1207"/>
    <w:rsid w:val="008F1904"/>
    <w:rsid w:val="008F1C4E"/>
    <w:rsid w:val="008F1EAB"/>
    <w:rsid w:val="008F33DC"/>
    <w:rsid w:val="008F477F"/>
    <w:rsid w:val="008F61F5"/>
    <w:rsid w:val="008F72C0"/>
    <w:rsid w:val="00901388"/>
    <w:rsid w:val="00902350"/>
    <w:rsid w:val="009028A7"/>
    <w:rsid w:val="0090336B"/>
    <w:rsid w:val="00904FA6"/>
    <w:rsid w:val="009053AA"/>
    <w:rsid w:val="00905694"/>
    <w:rsid w:val="00906939"/>
    <w:rsid w:val="00907D16"/>
    <w:rsid w:val="009103BA"/>
    <w:rsid w:val="00910B7D"/>
    <w:rsid w:val="00911DFB"/>
    <w:rsid w:val="009139D9"/>
    <w:rsid w:val="00914AD8"/>
    <w:rsid w:val="00914D60"/>
    <w:rsid w:val="00914EEC"/>
    <w:rsid w:val="00915482"/>
    <w:rsid w:val="00916079"/>
    <w:rsid w:val="009173A7"/>
    <w:rsid w:val="00917CE9"/>
    <w:rsid w:val="0092075B"/>
    <w:rsid w:val="00920BF2"/>
    <w:rsid w:val="00920F03"/>
    <w:rsid w:val="00922010"/>
    <w:rsid w:val="00922B28"/>
    <w:rsid w:val="00923A57"/>
    <w:rsid w:val="009247EF"/>
    <w:rsid w:val="0092558E"/>
    <w:rsid w:val="0092677A"/>
    <w:rsid w:val="0092693F"/>
    <w:rsid w:val="00927662"/>
    <w:rsid w:val="00927FA7"/>
    <w:rsid w:val="009319BD"/>
    <w:rsid w:val="00931BD9"/>
    <w:rsid w:val="009368F3"/>
    <w:rsid w:val="00936CA9"/>
    <w:rsid w:val="00937808"/>
    <w:rsid w:val="00941636"/>
    <w:rsid w:val="009419A3"/>
    <w:rsid w:val="00942ADB"/>
    <w:rsid w:val="00943742"/>
    <w:rsid w:val="00943EEE"/>
    <w:rsid w:val="009441C7"/>
    <w:rsid w:val="00944DD8"/>
    <w:rsid w:val="00944F6C"/>
    <w:rsid w:val="00945C05"/>
    <w:rsid w:val="00946945"/>
    <w:rsid w:val="00947713"/>
    <w:rsid w:val="00950DE7"/>
    <w:rsid w:val="009517B2"/>
    <w:rsid w:val="00953920"/>
    <w:rsid w:val="00953B3E"/>
    <w:rsid w:val="00953D47"/>
    <w:rsid w:val="0095681E"/>
    <w:rsid w:val="00956E4F"/>
    <w:rsid w:val="00957069"/>
    <w:rsid w:val="00957125"/>
    <w:rsid w:val="009572D4"/>
    <w:rsid w:val="00957556"/>
    <w:rsid w:val="009616E0"/>
    <w:rsid w:val="00961921"/>
    <w:rsid w:val="0096430A"/>
    <w:rsid w:val="0096554B"/>
    <w:rsid w:val="0096584A"/>
    <w:rsid w:val="00966A62"/>
    <w:rsid w:val="00967A6D"/>
    <w:rsid w:val="009716DB"/>
    <w:rsid w:val="00971F08"/>
    <w:rsid w:val="00972083"/>
    <w:rsid w:val="00973628"/>
    <w:rsid w:val="009759E8"/>
    <w:rsid w:val="00975A1D"/>
    <w:rsid w:val="0097603D"/>
    <w:rsid w:val="00976949"/>
    <w:rsid w:val="00976D53"/>
    <w:rsid w:val="00980477"/>
    <w:rsid w:val="009822E1"/>
    <w:rsid w:val="00982EAD"/>
    <w:rsid w:val="00983022"/>
    <w:rsid w:val="0098362E"/>
    <w:rsid w:val="00985253"/>
    <w:rsid w:val="009853B3"/>
    <w:rsid w:val="00985E47"/>
    <w:rsid w:val="009862DC"/>
    <w:rsid w:val="00986329"/>
    <w:rsid w:val="00986CBA"/>
    <w:rsid w:val="00986F2B"/>
    <w:rsid w:val="00987504"/>
    <w:rsid w:val="00987D69"/>
    <w:rsid w:val="00987F6F"/>
    <w:rsid w:val="00990630"/>
    <w:rsid w:val="00990C7D"/>
    <w:rsid w:val="00991761"/>
    <w:rsid w:val="00993259"/>
    <w:rsid w:val="00993CB4"/>
    <w:rsid w:val="00993E53"/>
    <w:rsid w:val="00994DCA"/>
    <w:rsid w:val="0099565A"/>
    <w:rsid w:val="009960EC"/>
    <w:rsid w:val="009970DD"/>
    <w:rsid w:val="00997161"/>
    <w:rsid w:val="009A0F45"/>
    <w:rsid w:val="009A0FBA"/>
    <w:rsid w:val="009A149B"/>
    <w:rsid w:val="009A1601"/>
    <w:rsid w:val="009A16C8"/>
    <w:rsid w:val="009A1898"/>
    <w:rsid w:val="009A2C2A"/>
    <w:rsid w:val="009A3297"/>
    <w:rsid w:val="009A353A"/>
    <w:rsid w:val="009A3BB6"/>
    <w:rsid w:val="009A3EB9"/>
    <w:rsid w:val="009A3ED9"/>
    <w:rsid w:val="009A42FB"/>
    <w:rsid w:val="009A462D"/>
    <w:rsid w:val="009A5CBA"/>
    <w:rsid w:val="009A768B"/>
    <w:rsid w:val="009A7ABE"/>
    <w:rsid w:val="009B1930"/>
    <w:rsid w:val="009B1F30"/>
    <w:rsid w:val="009B3AC2"/>
    <w:rsid w:val="009B4017"/>
    <w:rsid w:val="009B4086"/>
    <w:rsid w:val="009B4D48"/>
    <w:rsid w:val="009B4DF4"/>
    <w:rsid w:val="009B564E"/>
    <w:rsid w:val="009B5B46"/>
    <w:rsid w:val="009B78AB"/>
    <w:rsid w:val="009B7E87"/>
    <w:rsid w:val="009C0169"/>
    <w:rsid w:val="009C0AB2"/>
    <w:rsid w:val="009C0F51"/>
    <w:rsid w:val="009C1EC3"/>
    <w:rsid w:val="009C2585"/>
    <w:rsid w:val="009C36F4"/>
    <w:rsid w:val="009C38DA"/>
    <w:rsid w:val="009C3BE4"/>
    <w:rsid w:val="009C3ED5"/>
    <w:rsid w:val="009C403E"/>
    <w:rsid w:val="009C4852"/>
    <w:rsid w:val="009C5B94"/>
    <w:rsid w:val="009C67B2"/>
    <w:rsid w:val="009C6C36"/>
    <w:rsid w:val="009C7214"/>
    <w:rsid w:val="009C798E"/>
    <w:rsid w:val="009D12C2"/>
    <w:rsid w:val="009D3A46"/>
    <w:rsid w:val="009D4FF0"/>
    <w:rsid w:val="009D6E30"/>
    <w:rsid w:val="009D703C"/>
    <w:rsid w:val="009D718F"/>
    <w:rsid w:val="009D75DA"/>
    <w:rsid w:val="009E0249"/>
    <w:rsid w:val="009E04B6"/>
    <w:rsid w:val="009E068F"/>
    <w:rsid w:val="009E0D56"/>
    <w:rsid w:val="009E14E0"/>
    <w:rsid w:val="009E1CD4"/>
    <w:rsid w:val="009E35DB"/>
    <w:rsid w:val="009E3913"/>
    <w:rsid w:val="009E3925"/>
    <w:rsid w:val="009E47A3"/>
    <w:rsid w:val="009E4EA3"/>
    <w:rsid w:val="009E56D9"/>
    <w:rsid w:val="009E63B0"/>
    <w:rsid w:val="009F01B8"/>
    <w:rsid w:val="009F08F3"/>
    <w:rsid w:val="009F1462"/>
    <w:rsid w:val="009F1E7F"/>
    <w:rsid w:val="009F344F"/>
    <w:rsid w:val="009F349B"/>
    <w:rsid w:val="009F5DD8"/>
    <w:rsid w:val="009F663B"/>
    <w:rsid w:val="009F77F6"/>
    <w:rsid w:val="00A01631"/>
    <w:rsid w:val="00A01BCB"/>
    <w:rsid w:val="00A031D8"/>
    <w:rsid w:val="00A048A8"/>
    <w:rsid w:val="00A048E1"/>
    <w:rsid w:val="00A04B7E"/>
    <w:rsid w:val="00A04F49"/>
    <w:rsid w:val="00A07D91"/>
    <w:rsid w:val="00A10581"/>
    <w:rsid w:val="00A114D0"/>
    <w:rsid w:val="00A1206D"/>
    <w:rsid w:val="00A13E54"/>
    <w:rsid w:val="00A14660"/>
    <w:rsid w:val="00A1562F"/>
    <w:rsid w:val="00A16A93"/>
    <w:rsid w:val="00A171BA"/>
    <w:rsid w:val="00A174C2"/>
    <w:rsid w:val="00A17F63"/>
    <w:rsid w:val="00A2193B"/>
    <w:rsid w:val="00A21CB7"/>
    <w:rsid w:val="00A23383"/>
    <w:rsid w:val="00A2351A"/>
    <w:rsid w:val="00A23C38"/>
    <w:rsid w:val="00A24154"/>
    <w:rsid w:val="00A25561"/>
    <w:rsid w:val="00A2623D"/>
    <w:rsid w:val="00A264A9"/>
    <w:rsid w:val="00A26915"/>
    <w:rsid w:val="00A26DCF"/>
    <w:rsid w:val="00A26F15"/>
    <w:rsid w:val="00A27785"/>
    <w:rsid w:val="00A30187"/>
    <w:rsid w:val="00A31560"/>
    <w:rsid w:val="00A321F0"/>
    <w:rsid w:val="00A33932"/>
    <w:rsid w:val="00A33B73"/>
    <w:rsid w:val="00A3448A"/>
    <w:rsid w:val="00A355CD"/>
    <w:rsid w:val="00A35A55"/>
    <w:rsid w:val="00A36297"/>
    <w:rsid w:val="00A36C33"/>
    <w:rsid w:val="00A36D3B"/>
    <w:rsid w:val="00A40311"/>
    <w:rsid w:val="00A40650"/>
    <w:rsid w:val="00A41E2B"/>
    <w:rsid w:val="00A43665"/>
    <w:rsid w:val="00A45B74"/>
    <w:rsid w:val="00A46D9D"/>
    <w:rsid w:val="00A50513"/>
    <w:rsid w:val="00A52E1D"/>
    <w:rsid w:val="00A52FF3"/>
    <w:rsid w:val="00A548CB"/>
    <w:rsid w:val="00A55283"/>
    <w:rsid w:val="00A5542F"/>
    <w:rsid w:val="00A57B6C"/>
    <w:rsid w:val="00A612E0"/>
    <w:rsid w:val="00A61499"/>
    <w:rsid w:val="00A61600"/>
    <w:rsid w:val="00A61F2B"/>
    <w:rsid w:val="00A62A77"/>
    <w:rsid w:val="00A62E92"/>
    <w:rsid w:val="00A63483"/>
    <w:rsid w:val="00A657D7"/>
    <w:rsid w:val="00A660AC"/>
    <w:rsid w:val="00A67E6C"/>
    <w:rsid w:val="00A70D3E"/>
    <w:rsid w:val="00A7181F"/>
    <w:rsid w:val="00A7186C"/>
    <w:rsid w:val="00A71B99"/>
    <w:rsid w:val="00A739D0"/>
    <w:rsid w:val="00A753DC"/>
    <w:rsid w:val="00A75AA4"/>
    <w:rsid w:val="00A761D4"/>
    <w:rsid w:val="00A77EC4"/>
    <w:rsid w:val="00A806DD"/>
    <w:rsid w:val="00A81137"/>
    <w:rsid w:val="00A81991"/>
    <w:rsid w:val="00A82DE5"/>
    <w:rsid w:val="00A83034"/>
    <w:rsid w:val="00A8503E"/>
    <w:rsid w:val="00A85BBC"/>
    <w:rsid w:val="00A85E28"/>
    <w:rsid w:val="00A9069D"/>
    <w:rsid w:val="00A921DC"/>
    <w:rsid w:val="00A92264"/>
    <w:rsid w:val="00A92879"/>
    <w:rsid w:val="00A92901"/>
    <w:rsid w:val="00A9442A"/>
    <w:rsid w:val="00A95327"/>
    <w:rsid w:val="00AA016F"/>
    <w:rsid w:val="00AA0718"/>
    <w:rsid w:val="00AA162E"/>
    <w:rsid w:val="00AA19CD"/>
    <w:rsid w:val="00AA1A68"/>
    <w:rsid w:val="00AA1ED6"/>
    <w:rsid w:val="00AA2865"/>
    <w:rsid w:val="00AA35C7"/>
    <w:rsid w:val="00AA3670"/>
    <w:rsid w:val="00AA37B5"/>
    <w:rsid w:val="00AA3B2A"/>
    <w:rsid w:val="00AA51D6"/>
    <w:rsid w:val="00AA582A"/>
    <w:rsid w:val="00AA5BA4"/>
    <w:rsid w:val="00AA5D61"/>
    <w:rsid w:val="00AA65D4"/>
    <w:rsid w:val="00AA68B8"/>
    <w:rsid w:val="00AA6B93"/>
    <w:rsid w:val="00AB0BC8"/>
    <w:rsid w:val="00AB11CA"/>
    <w:rsid w:val="00AB14D9"/>
    <w:rsid w:val="00AB1912"/>
    <w:rsid w:val="00AB3AD2"/>
    <w:rsid w:val="00AB4AB8"/>
    <w:rsid w:val="00AB5E19"/>
    <w:rsid w:val="00AB655E"/>
    <w:rsid w:val="00AB66E3"/>
    <w:rsid w:val="00AB7144"/>
    <w:rsid w:val="00AC007F"/>
    <w:rsid w:val="00AC0576"/>
    <w:rsid w:val="00AC08B7"/>
    <w:rsid w:val="00AC1910"/>
    <w:rsid w:val="00AC2ECD"/>
    <w:rsid w:val="00AC3119"/>
    <w:rsid w:val="00AC4699"/>
    <w:rsid w:val="00AC49FB"/>
    <w:rsid w:val="00AC4D0A"/>
    <w:rsid w:val="00AC50AE"/>
    <w:rsid w:val="00AC5A10"/>
    <w:rsid w:val="00AC5A8D"/>
    <w:rsid w:val="00AD0AA3"/>
    <w:rsid w:val="00AD2ED0"/>
    <w:rsid w:val="00AD36DC"/>
    <w:rsid w:val="00AD3F94"/>
    <w:rsid w:val="00AD4A5A"/>
    <w:rsid w:val="00AD4FB1"/>
    <w:rsid w:val="00AD53C0"/>
    <w:rsid w:val="00AD5852"/>
    <w:rsid w:val="00AD5B21"/>
    <w:rsid w:val="00AD7229"/>
    <w:rsid w:val="00AD750E"/>
    <w:rsid w:val="00AD7C62"/>
    <w:rsid w:val="00AE007A"/>
    <w:rsid w:val="00AE02C9"/>
    <w:rsid w:val="00AE0AFE"/>
    <w:rsid w:val="00AE1950"/>
    <w:rsid w:val="00AE27AC"/>
    <w:rsid w:val="00AE3236"/>
    <w:rsid w:val="00AE3866"/>
    <w:rsid w:val="00AE40E0"/>
    <w:rsid w:val="00AE4DBA"/>
    <w:rsid w:val="00AE4F07"/>
    <w:rsid w:val="00AE63F8"/>
    <w:rsid w:val="00AE6832"/>
    <w:rsid w:val="00AE68D2"/>
    <w:rsid w:val="00AE6979"/>
    <w:rsid w:val="00AE6B6A"/>
    <w:rsid w:val="00AE753C"/>
    <w:rsid w:val="00AF1C5D"/>
    <w:rsid w:val="00AF2B32"/>
    <w:rsid w:val="00AF2D39"/>
    <w:rsid w:val="00AF42D7"/>
    <w:rsid w:val="00AF64A2"/>
    <w:rsid w:val="00AF6A41"/>
    <w:rsid w:val="00AF6E2D"/>
    <w:rsid w:val="00B000AB"/>
    <w:rsid w:val="00B0012F"/>
    <w:rsid w:val="00B006FE"/>
    <w:rsid w:val="00B007CB"/>
    <w:rsid w:val="00B01950"/>
    <w:rsid w:val="00B0252C"/>
    <w:rsid w:val="00B02A41"/>
    <w:rsid w:val="00B02AA9"/>
    <w:rsid w:val="00B02E2F"/>
    <w:rsid w:val="00B02ECF"/>
    <w:rsid w:val="00B02FA3"/>
    <w:rsid w:val="00B05084"/>
    <w:rsid w:val="00B05CAD"/>
    <w:rsid w:val="00B0627E"/>
    <w:rsid w:val="00B064B9"/>
    <w:rsid w:val="00B068BB"/>
    <w:rsid w:val="00B12017"/>
    <w:rsid w:val="00B1384F"/>
    <w:rsid w:val="00B13CE8"/>
    <w:rsid w:val="00B14562"/>
    <w:rsid w:val="00B14942"/>
    <w:rsid w:val="00B14E3E"/>
    <w:rsid w:val="00B157F9"/>
    <w:rsid w:val="00B15E0A"/>
    <w:rsid w:val="00B15EE3"/>
    <w:rsid w:val="00B20256"/>
    <w:rsid w:val="00B20492"/>
    <w:rsid w:val="00B20D09"/>
    <w:rsid w:val="00B2202A"/>
    <w:rsid w:val="00B2216B"/>
    <w:rsid w:val="00B22685"/>
    <w:rsid w:val="00B239DC"/>
    <w:rsid w:val="00B24B87"/>
    <w:rsid w:val="00B256AB"/>
    <w:rsid w:val="00B26C26"/>
    <w:rsid w:val="00B2763F"/>
    <w:rsid w:val="00B27AAC"/>
    <w:rsid w:val="00B302EA"/>
    <w:rsid w:val="00B3040C"/>
    <w:rsid w:val="00B30929"/>
    <w:rsid w:val="00B31494"/>
    <w:rsid w:val="00B356A5"/>
    <w:rsid w:val="00B372AA"/>
    <w:rsid w:val="00B373F9"/>
    <w:rsid w:val="00B37D77"/>
    <w:rsid w:val="00B37F8C"/>
    <w:rsid w:val="00B402C8"/>
    <w:rsid w:val="00B40445"/>
    <w:rsid w:val="00B409E0"/>
    <w:rsid w:val="00B40A1C"/>
    <w:rsid w:val="00B41888"/>
    <w:rsid w:val="00B42183"/>
    <w:rsid w:val="00B4226B"/>
    <w:rsid w:val="00B45A52"/>
    <w:rsid w:val="00B46175"/>
    <w:rsid w:val="00B464EC"/>
    <w:rsid w:val="00B502CD"/>
    <w:rsid w:val="00B515A3"/>
    <w:rsid w:val="00B53B1B"/>
    <w:rsid w:val="00B542C8"/>
    <w:rsid w:val="00B548B7"/>
    <w:rsid w:val="00B55EAD"/>
    <w:rsid w:val="00B561B3"/>
    <w:rsid w:val="00B578F2"/>
    <w:rsid w:val="00B57DD2"/>
    <w:rsid w:val="00B57FD8"/>
    <w:rsid w:val="00B60B72"/>
    <w:rsid w:val="00B6381F"/>
    <w:rsid w:val="00B658CD"/>
    <w:rsid w:val="00B65FB3"/>
    <w:rsid w:val="00B664C7"/>
    <w:rsid w:val="00B666DD"/>
    <w:rsid w:val="00B67369"/>
    <w:rsid w:val="00B678C7"/>
    <w:rsid w:val="00B67AB6"/>
    <w:rsid w:val="00B67DE8"/>
    <w:rsid w:val="00B706F2"/>
    <w:rsid w:val="00B713D8"/>
    <w:rsid w:val="00B73105"/>
    <w:rsid w:val="00B73148"/>
    <w:rsid w:val="00B739F6"/>
    <w:rsid w:val="00B73BA8"/>
    <w:rsid w:val="00B747BF"/>
    <w:rsid w:val="00B74A2F"/>
    <w:rsid w:val="00B81A6C"/>
    <w:rsid w:val="00B85DE5"/>
    <w:rsid w:val="00B879DE"/>
    <w:rsid w:val="00B90F73"/>
    <w:rsid w:val="00B91DD6"/>
    <w:rsid w:val="00B91FE7"/>
    <w:rsid w:val="00B92155"/>
    <w:rsid w:val="00B923EE"/>
    <w:rsid w:val="00B93B59"/>
    <w:rsid w:val="00B9406A"/>
    <w:rsid w:val="00B94467"/>
    <w:rsid w:val="00B95770"/>
    <w:rsid w:val="00B9593D"/>
    <w:rsid w:val="00B95A8D"/>
    <w:rsid w:val="00BA020F"/>
    <w:rsid w:val="00BA20FB"/>
    <w:rsid w:val="00BA2280"/>
    <w:rsid w:val="00BA2A08"/>
    <w:rsid w:val="00BA370A"/>
    <w:rsid w:val="00BA38F0"/>
    <w:rsid w:val="00BA4CAF"/>
    <w:rsid w:val="00BA5294"/>
    <w:rsid w:val="00BA56D2"/>
    <w:rsid w:val="00BA6ADD"/>
    <w:rsid w:val="00BA76E0"/>
    <w:rsid w:val="00BA7A66"/>
    <w:rsid w:val="00BB1613"/>
    <w:rsid w:val="00BB1C70"/>
    <w:rsid w:val="00BB1FCA"/>
    <w:rsid w:val="00BB24BA"/>
    <w:rsid w:val="00BB2A25"/>
    <w:rsid w:val="00BB2D76"/>
    <w:rsid w:val="00BB499C"/>
    <w:rsid w:val="00BB51E9"/>
    <w:rsid w:val="00BB51F6"/>
    <w:rsid w:val="00BC0FDC"/>
    <w:rsid w:val="00BC1D16"/>
    <w:rsid w:val="00BC3053"/>
    <w:rsid w:val="00BC3223"/>
    <w:rsid w:val="00BC4D2E"/>
    <w:rsid w:val="00BC5915"/>
    <w:rsid w:val="00BC5DB2"/>
    <w:rsid w:val="00BC6155"/>
    <w:rsid w:val="00BD0409"/>
    <w:rsid w:val="00BD081B"/>
    <w:rsid w:val="00BD0A42"/>
    <w:rsid w:val="00BD1FA3"/>
    <w:rsid w:val="00BD48AC"/>
    <w:rsid w:val="00BD5F1A"/>
    <w:rsid w:val="00BE1234"/>
    <w:rsid w:val="00BE17B2"/>
    <w:rsid w:val="00BE2E6E"/>
    <w:rsid w:val="00BE2FA6"/>
    <w:rsid w:val="00BE333F"/>
    <w:rsid w:val="00BE3C2B"/>
    <w:rsid w:val="00BE7406"/>
    <w:rsid w:val="00BE7411"/>
    <w:rsid w:val="00BE7603"/>
    <w:rsid w:val="00BF3279"/>
    <w:rsid w:val="00BF38D1"/>
    <w:rsid w:val="00BF4EDD"/>
    <w:rsid w:val="00BF5476"/>
    <w:rsid w:val="00BF6182"/>
    <w:rsid w:val="00BF63E4"/>
    <w:rsid w:val="00BF74C7"/>
    <w:rsid w:val="00C015AE"/>
    <w:rsid w:val="00C015F1"/>
    <w:rsid w:val="00C01B90"/>
    <w:rsid w:val="00C01F33"/>
    <w:rsid w:val="00C027CA"/>
    <w:rsid w:val="00C02CC6"/>
    <w:rsid w:val="00C02D03"/>
    <w:rsid w:val="00C03102"/>
    <w:rsid w:val="00C040F7"/>
    <w:rsid w:val="00C044AB"/>
    <w:rsid w:val="00C04955"/>
    <w:rsid w:val="00C05706"/>
    <w:rsid w:val="00C05D7C"/>
    <w:rsid w:val="00C06AAB"/>
    <w:rsid w:val="00C07377"/>
    <w:rsid w:val="00C077DE"/>
    <w:rsid w:val="00C0783C"/>
    <w:rsid w:val="00C079AF"/>
    <w:rsid w:val="00C10478"/>
    <w:rsid w:val="00C10679"/>
    <w:rsid w:val="00C10F07"/>
    <w:rsid w:val="00C12107"/>
    <w:rsid w:val="00C13588"/>
    <w:rsid w:val="00C135C5"/>
    <w:rsid w:val="00C13B45"/>
    <w:rsid w:val="00C141B9"/>
    <w:rsid w:val="00C14D4B"/>
    <w:rsid w:val="00C15212"/>
    <w:rsid w:val="00C154BB"/>
    <w:rsid w:val="00C1550A"/>
    <w:rsid w:val="00C158DD"/>
    <w:rsid w:val="00C15FCA"/>
    <w:rsid w:val="00C1761A"/>
    <w:rsid w:val="00C20BDB"/>
    <w:rsid w:val="00C20DA6"/>
    <w:rsid w:val="00C212A4"/>
    <w:rsid w:val="00C22128"/>
    <w:rsid w:val="00C2223F"/>
    <w:rsid w:val="00C23E82"/>
    <w:rsid w:val="00C26B72"/>
    <w:rsid w:val="00C26FA5"/>
    <w:rsid w:val="00C27818"/>
    <w:rsid w:val="00C279B5"/>
    <w:rsid w:val="00C27C45"/>
    <w:rsid w:val="00C30EBC"/>
    <w:rsid w:val="00C30FDE"/>
    <w:rsid w:val="00C316CD"/>
    <w:rsid w:val="00C31B54"/>
    <w:rsid w:val="00C31E64"/>
    <w:rsid w:val="00C321BC"/>
    <w:rsid w:val="00C326A6"/>
    <w:rsid w:val="00C3302A"/>
    <w:rsid w:val="00C3537C"/>
    <w:rsid w:val="00C36E9F"/>
    <w:rsid w:val="00C3719D"/>
    <w:rsid w:val="00C37B7F"/>
    <w:rsid w:val="00C37CB2"/>
    <w:rsid w:val="00C37CEE"/>
    <w:rsid w:val="00C40CA5"/>
    <w:rsid w:val="00C4386B"/>
    <w:rsid w:val="00C444A2"/>
    <w:rsid w:val="00C447B5"/>
    <w:rsid w:val="00C44E10"/>
    <w:rsid w:val="00C455A7"/>
    <w:rsid w:val="00C45C27"/>
    <w:rsid w:val="00C472EC"/>
    <w:rsid w:val="00C473A5"/>
    <w:rsid w:val="00C5029A"/>
    <w:rsid w:val="00C50850"/>
    <w:rsid w:val="00C5208B"/>
    <w:rsid w:val="00C52606"/>
    <w:rsid w:val="00C539DD"/>
    <w:rsid w:val="00C54962"/>
    <w:rsid w:val="00C54995"/>
    <w:rsid w:val="00C54D41"/>
    <w:rsid w:val="00C54DB2"/>
    <w:rsid w:val="00C55A51"/>
    <w:rsid w:val="00C55FC7"/>
    <w:rsid w:val="00C568AD"/>
    <w:rsid w:val="00C5701A"/>
    <w:rsid w:val="00C60783"/>
    <w:rsid w:val="00C61498"/>
    <w:rsid w:val="00C62D00"/>
    <w:rsid w:val="00C63D36"/>
    <w:rsid w:val="00C63F11"/>
    <w:rsid w:val="00C64672"/>
    <w:rsid w:val="00C70697"/>
    <w:rsid w:val="00C70F9D"/>
    <w:rsid w:val="00C7188B"/>
    <w:rsid w:val="00C719DB"/>
    <w:rsid w:val="00C72093"/>
    <w:rsid w:val="00C722EC"/>
    <w:rsid w:val="00C72931"/>
    <w:rsid w:val="00C72E59"/>
    <w:rsid w:val="00C72EF4"/>
    <w:rsid w:val="00C734A4"/>
    <w:rsid w:val="00C734F7"/>
    <w:rsid w:val="00C743C8"/>
    <w:rsid w:val="00C744FE"/>
    <w:rsid w:val="00C755DE"/>
    <w:rsid w:val="00C758E3"/>
    <w:rsid w:val="00C75D2F"/>
    <w:rsid w:val="00C767BE"/>
    <w:rsid w:val="00C76C8E"/>
    <w:rsid w:val="00C76E3C"/>
    <w:rsid w:val="00C774B0"/>
    <w:rsid w:val="00C77D57"/>
    <w:rsid w:val="00C80569"/>
    <w:rsid w:val="00C80EFE"/>
    <w:rsid w:val="00C81568"/>
    <w:rsid w:val="00C82737"/>
    <w:rsid w:val="00C83074"/>
    <w:rsid w:val="00C8520D"/>
    <w:rsid w:val="00C862E3"/>
    <w:rsid w:val="00C86C3A"/>
    <w:rsid w:val="00C9027A"/>
    <w:rsid w:val="00C9068E"/>
    <w:rsid w:val="00C90D73"/>
    <w:rsid w:val="00C931C8"/>
    <w:rsid w:val="00C93814"/>
    <w:rsid w:val="00C93C4B"/>
    <w:rsid w:val="00C944AB"/>
    <w:rsid w:val="00C949B4"/>
    <w:rsid w:val="00C950A4"/>
    <w:rsid w:val="00C9578D"/>
    <w:rsid w:val="00C95A9A"/>
    <w:rsid w:val="00C95B40"/>
    <w:rsid w:val="00C95C2F"/>
    <w:rsid w:val="00C95FB8"/>
    <w:rsid w:val="00C96851"/>
    <w:rsid w:val="00C971CA"/>
    <w:rsid w:val="00C97FCE"/>
    <w:rsid w:val="00CA0569"/>
    <w:rsid w:val="00CA132D"/>
    <w:rsid w:val="00CA17BB"/>
    <w:rsid w:val="00CA1ED8"/>
    <w:rsid w:val="00CA2D41"/>
    <w:rsid w:val="00CA32D1"/>
    <w:rsid w:val="00CA76EF"/>
    <w:rsid w:val="00CA7801"/>
    <w:rsid w:val="00CB16D9"/>
    <w:rsid w:val="00CB1F63"/>
    <w:rsid w:val="00CB3962"/>
    <w:rsid w:val="00CB42D7"/>
    <w:rsid w:val="00CB53A5"/>
    <w:rsid w:val="00CB5CDC"/>
    <w:rsid w:val="00CB7170"/>
    <w:rsid w:val="00CB737F"/>
    <w:rsid w:val="00CC0230"/>
    <w:rsid w:val="00CC040E"/>
    <w:rsid w:val="00CC111F"/>
    <w:rsid w:val="00CC2011"/>
    <w:rsid w:val="00CC3BC0"/>
    <w:rsid w:val="00CC3EA0"/>
    <w:rsid w:val="00CC51CF"/>
    <w:rsid w:val="00CC7863"/>
    <w:rsid w:val="00CC7B45"/>
    <w:rsid w:val="00CD1188"/>
    <w:rsid w:val="00CD2318"/>
    <w:rsid w:val="00CD2ED1"/>
    <w:rsid w:val="00CD302D"/>
    <w:rsid w:val="00CD337B"/>
    <w:rsid w:val="00CD4F3E"/>
    <w:rsid w:val="00CD57A6"/>
    <w:rsid w:val="00CD64EF"/>
    <w:rsid w:val="00CD6F98"/>
    <w:rsid w:val="00CE0424"/>
    <w:rsid w:val="00CE1FBB"/>
    <w:rsid w:val="00CE2AE1"/>
    <w:rsid w:val="00CE46BE"/>
    <w:rsid w:val="00CE677E"/>
    <w:rsid w:val="00CE7095"/>
    <w:rsid w:val="00CE7561"/>
    <w:rsid w:val="00CF10D1"/>
    <w:rsid w:val="00CF1354"/>
    <w:rsid w:val="00CF38DA"/>
    <w:rsid w:val="00CF3B1F"/>
    <w:rsid w:val="00CF3BF6"/>
    <w:rsid w:val="00CF44BD"/>
    <w:rsid w:val="00CF4961"/>
    <w:rsid w:val="00CF51D9"/>
    <w:rsid w:val="00CF565F"/>
    <w:rsid w:val="00CF625B"/>
    <w:rsid w:val="00CF65DD"/>
    <w:rsid w:val="00CF687E"/>
    <w:rsid w:val="00CF68EB"/>
    <w:rsid w:val="00CF6A82"/>
    <w:rsid w:val="00CF6E10"/>
    <w:rsid w:val="00CF6E6B"/>
    <w:rsid w:val="00CF6F7F"/>
    <w:rsid w:val="00D01327"/>
    <w:rsid w:val="00D01E16"/>
    <w:rsid w:val="00D0349B"/>
    <w:rsid w:val="00D04240"/>
    <w:rsid w:val="00D04B2D"/>
    <w:rsid w:val="00D057A2"/>
    <w:rsid w:val="00D05C59"/>
    <w:rsid w:val="00D10249"/>
    <w:rsid w:val="00D1118B"/>
    <w:rsid w:val="00D11402"/>
    <w:rsid w:val="00D115C3"/>
    <w:rsid w:val="00D11897"/>
    <w:rsid w:val="00D123A1"/>
    <w:rsid w:val="00D13135"/>
    <w:rsid w:val="00D13980"/>
    <w:rsid w:val="00D13BC9"/>
    <w:rsid w:val="00D13E4E"/>
    <w:rsid w:val="00D210C0"/>
    <w:rsid w:val="00D239A7"/>
    <w:rsid w:val="00D23F47"/>
    <w:rsid w:val="00D245A9"/>
    <w:rsid w:val="00D24E9D"/>
    <w:rsid w:val="00D27A66"/>
    <w:rsid w:val="00D27F7C"/>
    <w:rsid w:val="00D307CE"/>
    <w:rsid w:val="00D3087B"/>
    <w:rsid w:val="00D34826"/>
    <w:rsid w:val="00D369B6"/>
    <w:rsid w:val="00D36E71"/>
    <w:rsid w:val="00D37D87"/>
    <w:rsid w:val="00D40B0A"/>
    <w:rsid w:val="00D40B33"/>
    <w:rsid w:val="00D410DB"/>
    <w:rsid w:val="00D427FC"/>
    <w:rsid w:val="00D4318F"/>
    <w:rsid w:val="00D4370E"/>
    <w:rsid w:val="00D438BF"/>
    <w:rsid w:val="00D440F8"/>
    <w:rsid w:val="00D450BA"/>
    <w:rsid w:val="00D47058"/>
    <w:rsid w:val="00D52C2E"/>
    <w:rsid w:val="00D542FB"/>
    <w:rsid w:val="00D546FF"/>
    <w:rsid w:val="00D54C59"/>
    <w:rsid w:val="00D5528D"/>
    <w:rsid w:val="00D55AD5"/>
    <w:rsid w:val="00D568D3"/>
    <w:rsid w:val="00D56AC1"/>
    <w:rsid w:val="00D56C50"/>
    <w:rsid w:val="00D576CA"/>
    <w:rsid w:val="00D57B41"/>
    <w:rsid w:val="00D57DBE"/>
    <w:rsid w:val="00D61039"/>
    <w:rsid w:val="00D61AF5"/>
    <w:rsid w:val="00D61F69"/>
    <w:rsid w:val="00D62A06"/>
    <w:rsid w:val="00D62A5D"/>
    <w:rsid w:val="00D62F58"/>
    <w:rsid w:val="00D652B5"/>
    <w:rsid w:val="00D6598E"/>
    <w:rsid w:val="00D66155"/>
    <w:rsid w:val="00D66F08"/>
    <w:rsid w:val="00D66F24"/>
    <w:rsid w:val="00D6737F"/>
    <w:rsid w:val="00D67A02"/>
    <w:rsid w:val="00D708B0"/>
    <w:rsid w:val="00D70D4A"/>
    <w:rsid w:val="00D74782"/>
    <w:rsid w:val="00D75C06"/>
    <w:rsid w:val="00D75D69"/>
    <w:rsid w:val="00D76C07"/>
    <w:rsid w:val="00D77B1D"/>
    <w:rsid w:val="00D8021F"/>
    <w:rsid w:val="00D80383"/>
    <w:rsid w:val="00D81162"/>
    <w:rsid w:val="00D8129D"/>
    <w:rsid w:val="00D823C6"/>
    <w:rsid w:val="00D82A46"/>
    <w:rsid w:val="00D82BB3"/>
    <w:rsid w:val="00D8327F"/>
    <w:rsid w:val="00D84BC9"/>
    <w:rsid w:val="00D86CA3"/>
    <w:rsid w:val="00D871CE"/>
    <w:rsid w:val="00D87F6A"/>
    <w:rsid w:val="00D904A3"/>
    <w:rsid w:val="00D91380"/>
    <w:rsid w:val="00D915BC"/>
    <w:rsid w:val="00D9196D"/>
    <w:rsid w:val="00D9201D"/>
    <w:rsid w:val="00D92766"/>
    <w:rsid w:val="00D92982"/>
    <w:rsid w:val="00D936C4"/>
    <w:rsid w:val="00D93EBA"/>
    <w:rsid w:val="00D94E80"/>
    <w:rsid w:val="00D95126"/>
    <w:rsid w:val="00D95B32"/>
    <w:rsid w:val="00D95D41"/>
    <w:rsid w:val="00D967C3"/>
    <w:rsid w:val="00D973FA"/>
    <w:rsid w:val="00DA2111"/>
    <w:rsid w:val="00DA2E63"/>
    <w:rsid w:val="00DA305E"/>
    <w:rsid w:val="00DA38C7"/>
    <w:rsid w:val="00DA4684"/>
    <w:rsid w:val="00DA5417"/>
    <w:rsid w:val="00DA56E8"/>
    <w:rsid w:val="00DA6AE1"/>
    <w:rsid w:val="00DA730C"/>
    <w:rsid w:val="00DA747C"/>
    <w:rsid w:val="00DB04E3"/>
    <w:rsid w:val="00DB064C"/>
    <w:rsid w:val="00DB07E5"/>
    <w:rsid w:val="00DB0A9F"/>
    <w:rsid w:val="00DB0CA5"/>
    <w:rsid w:val="00DB118A"/>
    <w:rsid w:val="00DB2E0B"/>
    <w:rsid w:val="00DB2E3F"/>
    <w:rsid w:val="00DB36BE"/>
    <w:rsid w:val="00DB377D"/>
    <w:rsid w:val="00DB531B"/>
    <w:rsid w:val="00DB5493"/>
    <w:rsid w:val="00DB5FBC"/>
    <w:rsid w:val="00DB655C"/>
    <w:rsid w:val="00DB67F7"/>
    <w:rsid w:val="00DC02F3"/>
    <w:rsid w:val="00DC26CF"/>
    <w:rsid w:val="00DC2D36"/>
    <w:rsid w:val="00DC3019"/>
    <w:rsid w:val="00DC3941"/>
    <w:rsid w:val="00DC420E"/>
    <w:rsid w:val="00DC53EF"/>
    <w:rsid w:val="00DC5932"/>
    <w:rsid w:val="00DC5BA3"/>
    <w:rsid w:val="00DC5E66"/>
    <w:rsid w:val="00DC677F"/>
    <w:rsid w:val="00DD0017"/>
    <w:rsid w:val="00DD0B65"/>
    <w:rsid w:val="00DD32A9"/>
    <w:rsid w:val="00DD512A"/>
    <w:rsid w:val="00DE309B"/>
    <w:rsid w:val="00DE5608"/>
    <w:rsid w:val="00DE58D0"/>
    <w:rsid w:val="00DE654F"/>
    <w:rsid w:val="00DF0B6E"/>
    <w:rsid w:val="00DF15E0"/>
    <w:rsid w:val="00DF37A0"/>
    <w:rsid w:val="00DF40EA"/>
    <w:rsid w:val="00DF7061"/>
    <w:rsid w:val="00DF7CE5"/>
    <w:rsid w:val="00E0185F"/>
    <w:rsid w:val="00E01ABB"/>
    <w:rsid w:val="00E02F1A"/>
    <w:rsid w:val="00E0350A"/>
    <w:rsid w:val="00E03CE4"/>
    <w:rsid w:val="00E05EF4"/>
    <w:rsid w:val="00E110E7"/>
    <w:rsid w:val="00E11B20"/>
    <w:rsid w:val="00E1396C"/>
    <w:rsid w:val="00E13A80"/>
    <w:rsid w:val="00E14D41"/>
    <w:rsid w:val="00E14F01"/>
    <w:rsid w:val="00E15C09"/>
    <w:rsid w:val="00E1642F"/>
    <w:rsid w:val="00E166F6"/>
    <w:rsid w:val="00E172E1"/>
    <w:rsid w:val="00E17303"/>
    <w:rsid w:val="00E1761B"/>
    <w:rsid w:val="00E17B96"/>
    <w:rsid w:val="00E17D62"/>
    <w:rsid w:val="00E17FA2"/>
    <w:rsid w:val="00E204A4"/>
    <w:rsid w:val="00E205C0"/>
    <w:rsid w:val="00E208BE"/>
    <w:rsid w:val="00E2230C"/>
    <w:rsid w:val="00E22330"/>
    <w:rsid w:val="00E2476F"/>
    <w:rsid w:val="00E27BB9"/>
    <w:rsid w:val="00E30B5A"/>
    <w:rsid w:val="00E3123D"/>
    <w:rsid w:val="00E31345"/>
    <w:rsid w:val="00E31461"/>
    <w:rsid w:val="00E3157B"/>
    <w:rsid w:val="00E31D43"/>
    <w:rsid w:val="00E32608"/>
    <w:rsid w:val="00E3284B"/>
    <w:rsid w:val="00E33EC9"/>
    <w:rsid w:val="00E34188"/>
    <w:rsid w:val="00E3439B"/>
    <w:rsid w:val="00E34863"/>
    <w:rsid w:val="00E34B6E"/>
    <w:rsid w:val="00E34E2F"/>
    <w:rsid w:val="00E35559"/>
    <w:rsid w:val="00E35DB7"/>
    <w:rsid w:val="00E3723A"/>
    <w:rsid w:val="00E37860"/>
    <w:rsid w:val="00E40C07"/>
    <w:rsid w:val="00E41231"/>
    <w:rsid w:val="00E41947"/>
    <w:rsid w:val="00E41EBD"/>
    <w:rsid w:val="00E42C30"/>
    <w:rsid w:val="00E42FDE"/>
    <w:rsid w:val="00E43D9F"/>
    <w:rsid w:val="00E446F1"/>
    <w:rsid w:val="00E45BA7"/>
    <w:rsid w:val="00E4604B"/>
    <w:rsid w:val="00E466AA"/>
    <w:rsid w:val="00E46886"/>
    <w:rsid w:val="00E47AEF"/>
    <w:rsid w:val="00E50BAF"/>
    <w:rsid w:val="00E51312"/>
    <w:rsid w:val="00E513FE"/>
    <w:rsid w:val="00E52047"/>
    <w:rsid w:val="00E5266E"/>
    <w:rsid w:val="00E52FA2"/>
    <w:rsid w:val="00E53B75"/>
    <w:rsid w:val="00E54E3B"/>
    <w:rsid w:val="00E57565"/>
    <w:rsid w:val="00E6036C"/>
    <w:rsid w:val="00E607D7"/>
    <w:rsid w:val="00E63838"/>
    <w:rsid w:val="00E64234"/>
    <w:rsid w:val="00E64434"/>
    <w:rsid w:val="00E64441"/>
    <w:rsid w:val="00E652B8"/>
    <w:rsid w:val="00E6560C"/>
    <w:rsid w:val="00E65AC9"/>
    <w:rsid w:val="00E65C6E"/>
    <w:rsid w:val="00E67C51"/>
    <w:rsid w:val="00E705DB"/>
    <w:rsid w:val="00E72D04"/>
    <w:rsid w:val="00E72EFC"/>
    <w:rsid w:val="00E758EC"/>
    <w:rsid w:val="00E769A6"/>
    <w:rsid w:val="00E769C7"/>
    <w:rsid w:val="00E76F96"/>
    <w:rsid w:val="00E81477"/>
    <w:rsid w:val="00E8234C"/>
    <w:rsid w:val="00E825B2"/>
    <w:rsid w:val="00E82B08"/>
    <w:rsid w:val="00E82F50"/>
    <w:rsid w:val="00E83AA9"/>
    <w:rsid w:val="00E85928"/>
    <w:rsid w:val="00E85D3F"/>
    <w:rsid w:val="00E86138"/>
    <w:rsid w:val="00E865FF"/>
    <w:rsid w:val="00E86AEF"/>
    <w:rsid w:val="00E8780A"/>
    <w:rsid w:val="00E87822"/>
    <w:rsid w:val="00E900B4"/>
    <w:rsid w:val="00E90395"/>
    <w:rsid w:val="00E90E49"/>
    <w:rsid w:val="00E91681"/>
    <w:rsid w:val="00E917F9"/>
    <w:rsid w:val="00E9291C"/>
    <w:rsid w:val="00E92A84"/>
    <w:rsid w:val="00E93FFE"/>
    <w:rsid w:val="00E94B57"/>
    <w:rsid w:val="00E94DBB"/>
    <w:rsid w:val="00E94F8A"/>
    <w:rsid w:val="00EA2BF2"/>
    <w:rsid w:val="00EA3DCA"/>
    <w:rsid w:val="00EA53A3"/>
    <w:rsid w:val="00EA6D78"/>
    <w:rsid w:val="00EA785F"/>
    <w:rsid w:val="00EA7A41"/>
    <w:rsid w:val="00EB077B"/>
    <w:rsid w:val="00EB091A"/>
    <w:rsid w:val="00EB0C17"/>
    <w:rsid w:val="00EB15CD"/>
    <w:rsid w:val="00EB1766"/>
    <w:rsid w:val="00EB2791"/>
    <w:rsid w:val="00EB328A"/>
    <w:rsid w:val="00EB4AE9"/>
    <w:rsid w:val="00EB4EA2"/>
    <w:rsid w:val="00EB50F1"/>
    <w:rsid w:val="00EB556C"/>
    <w:rsid w:val="00EB63CC"/>
    <w:rsid w:val="00EC06E4"/>
    <w:rsid w:val="00EC1635"/>
    <w:rsid w:val="00EC17E2"/>
    <w:rsid w:val="00EC1BB1"/>
    <w:rsid w:val="00EC1CCC"/>
    <w:rsid w:val="00EC24D5"/>
    <w:rsid w:val="00EC27C6"/>
    <w:rsid w:val="00EC2AF1"/>
    <w:rsid w:val="00EC2D64"/>
    <w:rsid w:val="00EC3091"/>
    <w:rsid w:val="00EC3490"/>
    <w:rsid w:val="00EC4207"/>
    <w:rsid w:val="00EC4710"/>
    <w:rsid w:val="00EC51C6"/>
    <w:rsid w:val="00EC5653"/>
    <w:rsid w:val="00EC71CE"/>
    <w:rsid w:val="00EC72A0"/>
    <w:rsid w:val="00EC7825"/>
    <w:rsid w:val="00EC7904"/>
    <w:rsid w:val="00ED1006"/>
    <w:rsid w:val="00ED1B66"/>
    <w:rsid w:val="00ED1FB9"/>
    <w:rsid w:val="00ED42ED"/>
    <w:rsid w:val="00ED65F2"/>
    <w:rsid w:val="00ED773A"/>
    <w:rsid w:val="00EE01BC"/>
    <w:rsid w:val="00EE0553"/>
    <w:rsid w:val="00EE1977"/>
    <w:rsid w:val="00EE4896"/>
    <w:rsid w:val="00EE4CD2"/>
    <w:rsid w:val="00EE548A"/>
    <w:rsid w:val="00EE58D8"/>
    <w:rsid w:val="00EE5BF2"/>
    <w:rsid w:val="00EE77F7"/>
    <w:rsid w:val="00EE787E"/>
    <w:rsid w:val="00EE7BAB"/>
    <w:rsid w:val="00EF18FE"/>
    <w:rsid w:val="00EF2A53"/>
    <w:rsid w:val="00EF3B24"/>
    <w:rsid w:val="00EF3DB5"/>
    <w:rsid w:val="00EF4323"/>
    <w:rsid w:val="00EF5787"/>
    <w:rsid w:val="00EF5DF7"/>
    <w:rsid w:val="00EF60D0"/>
    <w:rsid w:val="00EF6226"/>
    <w:rsid w:val="00F00D7D"/>
    <w:rsid w:val="00F01881"/>
    <w:rsid w:val="00F025E8"/>
    <w:rsid w:val="00F02755"/>
    <w:rsid w:val="00F02805"/>
    <w:rsid w:val="00F04725"/>
    <w:rsid w:val="00F0528D"/>
    <w:rsid w:val="00F05C2A"/>
    <w:rsid w:val="00F05FEE"/>
    <w:rsid w:val="00F066C9"/>
    <w:rsid w:val="00F06C67"/>
    <w:rsid w:val="00F06DFD"/>
    <w:rsid w:val="00F071D1"/>
    <w:rsid w:val="00F07533"/>
    <w:rsid w:val="00F1034D"/>
    <w:rsid w:val="00F10629"/>
    <w:rsid w:val="00F11D0C"/>
    <w:rsid w:val="00F1327A"/>
    <w:rsid w:val="00F1376A"/>
    <w:rsid w:val="00F14FA4"/>
    <w:rsid w:val="00F15FA5"/>
    <w:rsid w:val="00F1671F"/>
    <w:rsid w:val="00F1739C"/>
    <w:rsid w:val="00F209B7"/>
    <w:rsid w:val="00F214D3"/>
    <w:rsid w:val="00F2376F"/>
    <w:rsid w:val="00F2437C"/>
    <w:rsid w:val="00F243D8"/>
    <w:rsid w:val="00F2446F"/>
    <w:rsid w:val="00F2561B"/>
    <w:rsid w:val="00F279B3"/>
    <w:rsid w:val="00F27A9E"/>
    <w:rsid w:val="00F30828"/>
    <w:rsid w:val="00F30A46"/>
    <w:rsid w:val="00F313D6"/>
    <w:rsid w:val="00F31623"/>
    <w:rsid w:val="00F32C74"/>
    <w:rsid w:val="00F3300D"/>
    <w:rsid w:val="00F33AE3"/>
    <w:rsid w:val="00F341EB"/>
    <w:rsid w:val="00F35A26"/>
    <w:rsid w:val="00F3647E"/>
    <w:rsid w:val="00F4098E"/>
    <w:rsid w:val="00F40F0C"/>
    <w:rsid w:val="00F42C34"/>
    <w:rsid w:val="00F42E7F"/>
    <w:rsid w:val="00F44AF7"/>
    <w:rsid w:val="00F46407"/>
    <w:rsid w:val="00F46498"/>
    <w:rsid w:val="00F4766C"/>
    <w:rsid w:val="00F5060E"/>
    <w:rsid w:val="00F507D1"/>
    <w:rsid w:val="00F514E6"/>
    <w:rsid w:val="00F51571"/>
    <w:rsid w:val="00F519CE"/>
    <w:rsid w:val="00F51ADA"/>
    <w:rsid w:val="00F52B40"/>
    <w:rsid w:val="00F54A7A"/>
    <w:rsid w:val="00F5508C"/>
    <w:rsid w:val="00F55137"/>
    <w:rsid w:val="00F55A3F"/>
    <w:rsid w:val="00F55A8B"/>
    <w:rsid w:val="00F569C3"/>
    <w:rsid w:val="00F5748C"/>
    <w:rsid w:val="00F57D5A"/>
    <w:rsid w:val="00F60203"/>
    <w:rsid w:val="00F607C5"/>
    <w:rsid w:val="00F60DEA"/>
    <w:rsid w:val="00F6159F"/>
    <w:rsid w:val="00F6267E"/>
    <w:rsid w:val="00F6302A"/>
    <w:rsid w:val="00F63950"/>
    <w:rsid w:val="00F64170"/>
    <w:rsid w:val="00F64C2B"/>
    <w:rsid w:val="00F651BE"/>
    <w:rsid w:val="00F65DE9"/>
    <w:rsid w:val="00F67230"/>
    <w:rsid w:val="00F67F53"/>
    <w:rsid w:val="00F703BE"/>
    <w:rsid w:val="00F70974"/>
    <w:rsid w:val="00F71F69"/>
    <w:rsid w:val="00F72B72"/>
    <w:rsid w:val="00F74BB9"/>
    <w:rsid w:val="00F75582"/>
    <w:rsid w:val="00F769CF"/>
    <w:rsid w:val="00F76AE1"/>
    <w:rsid w:val="00F76EFA"/>
    <w:rsid w:val="00F77C21"/>
    <w:rsid w:val="00F804BE"/>
    <w:rsid w:val="00F8082A"/>
    <w:rsid w:val="00F80D48"/>
    <w:rsid w:val="00F80EF7"/>
    <w:rsid w:val="00F81448"/>
    <w:rsid w:val="00F817CE"/>
    <w:rsid w:val="00F818A8"/>
    <w:rsid w:val="00F82A18"/>
    <w:rsid w:val="00F82CE0"/>
    <w:rsid w:val="00F83FCF"/>
    <w:rsid w:val="00F8456C"/>
    <w:rsid w:val="00F84ADE"/>
    <w:rsid w:val="00F859D8"/>
    <w:rsid w:val="00F85D21"/>
    <w:rsid w:val="00F868F5"/>
    <w:rsid w:val="00F86F2E"/>
    <w:rsid w:val="00F86FF2"/>
    <w:rsid w:val="00F87D4F"/>
    <w:rsid w:val="00F9007B"/>
    <w:rsid w:val="00F9056A"/>
    <w:rsid w:val="00F90F8D"/>
    <w:rsid w:val="00F91FED"/>
    <w:rsid w:val="00F92782"/>
    <w:rsid w:val="00F92819"/>
    <w:rsid w:val="00F92999"/>
    <w:rsid w:val="00F92AA3"/>
    <w:rsid w:val="00F93AA9"/>
    <w:rsid w:val="00F93D91"/>
    <w:rsid w:val="00F940A4"/>
    <w:rsid w:val="00F950CA"/>
    <w:rsid w:val="00F9533F"/>
    <w:rsid w:val="00F956A0"/>
    <w:rsid w:val="00F95E09"/>
    <w:rsid w:val="00F96985"/>
    <w:rsid w:val="00F96FDB"/>
    <w:rsid w:val="00F9700C"/>
    <w:rsid w:val="00F977A3"/>
    <w:rsid w:val="00F97838"/>
    <w:rsid w:val="00FA0A06"/>
    <w:rsid w:val="00FA14E9"/>
    <w:rsid w:val="00FA1514"/>
    <w:rsid w:val="00FA2BB3"/>
    <w:rsid w:val="00FA5442"/>
    <w:rsid w:val="00FA55E1"/>
    <w:rsid w:val="00FA5F5A"/>
    <w:rsid w:val="00FA61F6"/>
    <w:rsid w:val="00FA66DE"/>
    <w:rsid w:val="00FA7374"/>
    <w:rsid w:val="00FA73E1"/>
    <w:rsid w:val="00FB3EE5"/>
    <w:rsid w:val="00FB3F84"/>
    <w:rsid w:val="00FB4C80"/>
    <w:rsid w:val="00FB4CF7"/>
    <w:rsid w:val="00FB4FF4"/>
    <w:rsid w:val="00FB5A9B"/>
    <w:rsid w:val="00FB6A6A"/>
    <w:rsid w:val="00FB6D07"/>
    <w:rsid w:val="00FB73C0"/>
    <w:rsid w:val="00FB7C99"/>
    <w:rsid w:val="00FB7E56"/>
    <w:rsid w:val="00FC04FA"/>
    <w:rsid w:val="00FC14B5"/>
    <w:rsid w:val="00FC273D"/>
    <w:rsid w:val="00FC2FD2"/>
    <w:rsid w:val="00FC378B"/>
    <w:rsid w:val="00FC3FB3"/>
    <w:rsid w:val="00FC6B0D"/>
    <w:rsid w:val="00FC732D"/>
    <w:rsid w:val="00FC7429"/>
    <w:rsid w:val="00FD00B1"/>
    <w:rsid w:val="00FD07F6"/>
    <w:rsid w:val="00FD09E7"/>
    <w:rsid w:val="00FD1EC8"/>
    <w:rsid w:val="00FD32EE"/>
    <w:rsid w:val="00FD3766"/>
    <w:rsid w:val="00FD3974"/>
    <w:rsid w:val="00FD47ED"/>
    <w:rsid w:val="00FD57FE"/>
    <w:rsid w:val="00FD74DB"/>
    <w:rsid w:val="00FD7660"/>
    <w:rsid w:val="00FE0655"/>
    <w:rsid w:val="00FE0756"/>
    <w:rsid w:val="00FE1711"/>
    <w:rsid w:val="00FE21DC"/>
    <w:rsid w:val="00FE2365"/>
    <w:rsid w:val="00FE33BF"/>
    <w:rsid w:val="00FE37D7"/>
    <w:rsid w:val="00FE3B6D"/>
    <w:rsid w:val="00FE4154"/>
    <w:rsid w:val="00FE4C7B"/>
    <w:rsid w:val="00FE54A7"/>
    <w:rsid w:val="00FE6EA0"/>
    <w:rsid w:val="00FE6EAF"/>
    <w:rsid w:val="00FE7336"/>
    <w:rsid w:val="00FE787C"/>
    <w:rsid w:val="00FF14E5"/>
    <w:rsid w:val="00FF2C66"/>
    <w:rsid w:val="00FF352E"/>
    <w:rsid w:val="00FF45A5"/>
    <w:rsid w:val="00FF58B7"/>
    <w:rsid w:val="00FF5C91"/>
    <w:rsid w:val="00FF6B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45434EB"/>
  <w15:chartTrackingRefBased/>
  <w15:docId w15:val="{AE800DB7-3F14-432E-AC48-3FB6872A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68104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paragraph" w:customStyle="1" w:styleId="a">
    <w:name w:val="??"/>
    <w:rsid w:val="00D369B6"/>
    <w:pPr>
      <w:widowControl w:val="0"/>
    </w:pPr>
    <w:rPr>
      <w:rFonts w:ascii="Times New Roman" w:eastAsiaTheme="minorEastAsia" w:hAnsi="Times New Roman"/>
      <w:lang w:val="en-US" w:eastAsia="en-US"/>
    </w:rPr>
  </w:style>
  <w:style w:type="character" w:styleId="PlaceholderText">
    <w:name w:val="Placeholder Text"/>
    <w:basedOn w:val="DefaultParagraphFont"/>
    <w:uiPriority w:val="99"/>
    <w:semiHidden/>
    <w:rsid w:val="00346722"/>
    <w:rPr>
      <w:color w:val="808080"/>
    </w:rPr>
  </w:style>
  <w:style w:type="paragraph" w:customStyle="1" w:styleId="Observation1">
    <w:name w:val="Observation 1"/>
    <w:basedOn w:val="Observation"/>
    <w:link w:val="Observation1Char"/>
    <w:rsid w:val="0068104A"/>
  </w:style>
  <w:style w:type="character" w:customStyle="1" w:styleId="ProposalChar">
    <w:name w:val="Proposal Char"/>
    <w:basedOn w:val="BodyTextChar"/>
    <w:link w:val="Proposal"/>
    <w:rsid w:val="0068104A"/>
    <w:rPr>
      <w:rFonts w:ascii="Arial" w:eastAsiaTheme="minorHAnsi" w:hAnsi="Arial" w:cstheme="minorBidi"/>
      <w:b/>
      <w:bCs/>
      <w:szCs w:val="22"/>
      <w:lang w:val="en-US" w:eastAsia="zh-CN"/>
    </w:rPr>
  </w:style>
  <w:style w:type="character" w:customStyle="1" w:styleId="ObservationChar">
    <w:name w:val="Observation Char"/>
    <w:basedOn w:val="ProposalChar"/>
    <w:link w:val="Observation"/>
    <w:rsid w:val="0068104A"/>
    <w:rPr>
      <w:rFonts w:ascii="Arial" w:eastAsiaTheme="minorHAnsi" w:hAnsi="Arial" w:cstheme="minorBidi"/>
      <w:b/>
      <w:bCs/>
      <w:szCs w:val="22"/>
      <w:lang w:val="en-US" w:eastAsia="ja-JP"/>
    </w:rPr>
  </w:style>
  <w:style w:type="character" w:customStyle="1" w:styleId="Observation1Char">
    <w:name w:val="Observation 1 Char"/>
    <w:basedOn w:val="ObservationChar"/>
    <w:link w:val="Observation1"/>
    <w:rsid w:val="0068104A"/>
    <w:rPr>
      <w:rFonts w:ascii="Arial" w:eastAsiaTheme="minorHAnsi" w:hAnsi="Arial" w:cstheme="minorBidi"/>
      <w:b/>
      <w:bCs/>
      <w:szCs w:val="22"/>
      <w:lang w:val="en-US" w:eastAsia="ja-JP"/>
    </w:rPr>
  </w:style>
  <w:style w:type="paragraph" w:styleId="Revision">
    <w:name w:val="Revision"/>
    <w:hidden/>
    <w:uiPriority w:val="99"/>
    <w:semiHidden/>
    <w:rsid w:val="004D60DF"/>
    <w:rPr>
      <w:rFonts w:ascii="Arial" w:eastAsiaTheme="minorHAnsi" w:hAnsi="Arial" w:cstheme="minorBidi"/>
      <w:szCs w:val="22"/>
      <w:lang w:val="en-US" w:eastAsia="en-US"/>
    </w:rPr>
  </w:style>
  <w:style w:type="paragraph" w:styleId="NormalWeb">
    <w:name w:val="Normal (Web)"/>
    <w:basedOn w:val="Normal"/>
    <w:uiPriority w:val="99"/>
    <w:qFormat/>
    <w:rsid w:val="00890CAD"/>
    <w:pPr>
      <w:spacing w:before="100" w:beforeAutospacing="1" w:after="100" w:afterAutospacing="1" w:line="240" w:lineRule="auto"/>
    </w:pPr>
    <w:rPr>
      <w:rFonts w:eastAsia="SimSun" w:cs="Arial"/>
      <w:color w:val="493118"/>
      <w:sz w:val="18"/>
      <w:szCs w:val="18"/>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99"/>
    <w:rsid w:val="0046204C"/>
    <w:rPr>
      <w:rFonts w:ascii="Arial" w:eastAsiaTheme="minorHAnsi" w:hAnsi="Arial" w:cstheme="minorBidi"/>
      <w:b/>
      <w:szCs w:val="22"/>
      <w:lang w:val="en-US"/>
    </w:rPr>
  </w:style>
  <w:style w:type="numbering" w:customStyle="1" w:styleId="StyleBulletedSymbolsymbolLeft025Hanging0">
    <w:name w:val="Style Bulleted Symbol (symbol) Left:  0.25&quot; Hanging:  0."/>
    <w:basedOn w:val="NoList"/>
    <w:rsid w:val="005C74A5"/>
    <w:pPr>
      <w:numPr>
        <w:numId w:val="36"/>
      </w:numPr>
    </w:pPr>
  </w:style>
  <w:style w:type="paragraph" w:customStyle="1" w:styleId="textintend1">
    <w:name w:val="text intend 1"/>
    <w:basedOn w:val="Normal"/>
    <w:rsid w:val="00E3439B"/>
    <w:pPr>
      <w:numPr>
        <w:numId w:val="44"/>
      </w:numPr>
      <w:spacing w:after="120" w:line="240" w:lineRule="auto"/>
      <w:jc w:val="both"/>
    </w:pPr>
    <w:rPr>
      <w:rFonts w:ascii="Times New Roman" w:eastAsia="MS Gothic" w:hAnsi="Times New Roman" w:cs="Times New Roman"/>
      <w:sz w:val="24"/>
      <w:szCs w:val="20"/>
      <w:lang w:eastAsia="ja-JP"/>
    </w:rPr>
  </w:style>
  <w:style w:type="paragraph" w:customStyle="1" w:styleId="IvDtabletext">
    <w:name w:val="IvD tabletext"/>
    <w:basedOn w:val="BodyText"/>
    <w:link w:val="IvDtabletextChar"/>
    <w:qFormat/>
    <w:rsid w:val="00B464EC"/>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B464EC"/>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400137">
      <w:bodyDiv w:val="1"/>
      <w:marLeft w:val="0"/>
      <w:marRight w:val="0"/>
      <w:marTop w:val="0"/>
      <w:marBottom w:val="0"/>
      <w:divBdr>
        <w:top w:val="none" w:sz="0" w:space="0" w:color="auto"/>
        <w:left w:val="none" w:sz="0" w:space="0" w:color="auto"/>
        <w:bottom w:val="none" w:sz="0" w:space="0" w:color="auto"/>
        <w:right w:val="none" w:sz="0" w:space="0" w:color="auto"/>
      </w:divBdr>
    </w:div>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 w:id="1599830992">
      <w:bodyDiv w:val="1"/>
      <w:marLeft w:val="0"/>
      <w:marRight w:val="0"/>
      <w:marTop w:val="0"/>
      <w:marBottom w:val="0"/>
      <w:divBdr>
        <w:top w:val="none" w:sz="0" w:space="0" w:color="auto"/>
        <w:left w:val="none" w:sz="0" w:space="0" w:color="auto"/>
        <w:bottom w:val="none" w:sz="0" w:space="0" w:color="auto"/>
        <w:right w:val="none" w:sz="0" w:space="0" w:color="auto"/>
      </w:divBdr>
    </w:div>
    <w:div w:id="1609266717">
      <w:bodyDiv w:val="1"/>
      <w:marLeft w:val="0"/>
      <w:marRight w:val="0"/>
      <w:marTop w:val="0"/>
      <w:marBottom w:val="0"/>
      <w:divBdr>
        <w:top w:val="none" w:sz="0" w:space="0" w:color="auto"/>
        <w:left w:val="none" w:sz="0" w:space="0" w:color="auto"/>
        <w:bottom w:val="none" w:sz="0" w:space="0" w:color="auto"/>
        <w:right w:val="none" w:sz="0" w:space="0" w:color="auto"/>
      </w:divBdr>
      <w:divsChild>
        <w:div w:id="591163025">
          <w:marLeft w:val="274"/>
          <w:marRight w:val="0"/>
          <w:marTop w:val="96"/>
          <w:marBottom w:val="0"/>
          <w:divBdr>
            <w:top w:val="none" w:sz="0" w:space="0" w:color="auto"/>
            <w:left w:val="none" w:sz="0" w:space="0" w:color="auto"/>
            <w:bottom w:val="none" w:sz="0" w:space="0" w:color="auto"/>
            <w:right w:val="none" w:sz="0" w:space="0" w:color="auto"/>
          </w:divBdr>
        </w:div>
      </w:divsChild>
    </w:div>
    <w:div w:id="195050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2.xml><?xml version="1.0" encoding="utf-8"?>
<ds:datastoreItem xmlns:ds="http://schemas.openxmlformats.org/officeDocument/2006/customXml" ds:itemID="{6ADFB9E7-DD86-41FA-912C-AD647968CD30}"/>
</file>

<file path=customXml/itemProps3.xml><?xml version="1.0" encoding="utf-8"?>
<ds:datastoreItem xmlns:ds="http://schemas.openxmlformats.org/officeDocument/2006/customXml" ds:itemID="{488E5CCD-C7D3-4463-B2CC-021DBCD4F963}">
  <ds:schemaRefs>
    <ds:schemaRef ds:uri="2f282d3b-eb4a-4b09-b61f-b9593442e286"/>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dcmitype/"/>
    <ds:schemaRef ds:uri="9b239327-9e80-40e4-b1b7-4394fed77a33"/>
    <ds:schemaRef ds:uri="http://schemas.microsoft.com/sharepoint/v3"/>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4A2EBEF5-BB40-4DD4-84ED-670852D35F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4272</TotalTime>
  <Pages>11</Pages>
  <Words>5637</Words>
  <Characters>28391</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33961</CharactersWithSpaces>
  <SharedDoc>false</SharedDoc>
  <HLinks>
    <vt:vector size="162" baseType="variant">
      <vt:variant>
        <vt:i4>1245242</vt:i4>
      </vt:variant>
      <vt:variant>
        <vt:i4>98</vt:i4>
      </vt:variant>
      <vt:variant>
        <vt:i4>0</vt:i4>
      </vt:variant>
      <vt:variant>
        <vt:i4>5</vt:i4>
      </vt:variant>
      <vt:variant>
        <vt:lpwstr/>
      </vt:variant>
      <vt:variant>
        <vt:lpwstr>_Toc84071136</vt:lpwstr>
      </vt:variant>
      <vt:variant>
        <vt:i4>1048634</vt:i4>
      </vt:variant>
      <vt:variant>
        <vt:i4>95</vt:i4>
      </vt:variant>
      <vt:variant>
        <vt:i4>0</vt:i4>
      </vt:variant>
      <vt:variant>
        <vt:i4>5</vt:i4>
      </vt:variant>
      <vt:variant>
        <vt:lpwstr/>
      </vt:variant>
      <vt:variant>
        <vt:lpwstr>_Toc84071135</vt:lpwstr>
      </vt:variant>
      <vt:variant>
        <vt:i4>1114170</vt:i4>
      </vt:variant>
      <vt:variant>
        <vt:i4>92</vt:i4>
      </vt:variant>
      <vt:variant>
        <vt:i4>0</vt:i4>
      </vt:variant>
      <vt:variant>
        <vt:i4>5</vt:i4>
      </vt:variant>
      <vt:variant>
        <vt:lpwstr/>
      </vt:variant>
      <vt:variant>
        <vt:lpwstr>_Toc84071134</vt:lpwstr>
      </vt:variant>
      <vt:variant>
        <vt:i4>1441850</vt:i4>
      </vt:variant>
      <vt:variant>
        <vt:i4>89</vt:i4>
      </vt:variant>
      <vt:variant>
        <vt:i4>0</vt:i4>
      </vt:variant>
      <vt:variant>
        <vt:i4>5</vt:i4>
      </vt:variant>
      <vt:variant>
        <vt:lpwstr/>
      </vt:variant>
      <vt:variant>
        <vt:lpwstr>_Toc84071133</vt:lpwstr>
      </vt:variant>
      <vt:variant>
        <vt:i4>1507386</vt:i4>
      </vt:variant>
      <vt:variant>
        <vt:i4>86</vt:i4>
      </vt:variant>
      <vt:variant>
        <vt:i4>0</vt:i4>
      </vt:variant>
      <vt:variant>
        <vt:i4>5</vt:i4>
      </vt:variant>
      <vt:variant>
        <vt:lpwstr/>
      </vt:variant>
      <vt:variant>
        <vt:lpwstr>_Toc84071132</vt:lpwstr>
      </vt:variant>
      <vt:variant>
        <vt:i4>1310778</vt:i4>
      </vt:variant>
      <vt:variant>
        <vt:i4>83</vt:i4>
      </vt:variant>
      <vt:variant>
        <vt:i4>0</vt:i4>
      </vt:variant>
      <vt:variant>
        <vt:i4>5</vt:i4>
      </vt:variant>
      <vt:variant>
        <vt:lpwstr/>
      </vt:variant>
      <vt:variant>
        <vt:lpwstr>_Toc84071131</vt:lpwstr>
      </vt:variant>
      <vt:variant>
        <vt:i4>1376314</vt:i4>
      </vt:variant>
      <vt:variant>
        <vt:i4>80</vt:i4>
      </vt:variant>
      <vt:variant>
        <vt:i4>0</vt:i4>
      </vt:variant>
      <vt:variant>
        <vt:i4>5</vt:i4>
      </vt:variant>
      <vt:variant>
        <vt:lpwstr/>
      </vt:variant>
      <vt:variant>
        <vt:lpwstr>_Toc84071130</vt:lpwstr>
      </vt:variant>
      <vt:variant>
        <vt:i4>1835067</vt:i4>
      </vt:variant>
      <vt:variant>
        <vt:i4>77</vt:i4>
      </vt:variant>
      <vt:variant>
        <vt:i4>0</vt:i4>
      </vt:variant>
      <vt:variant>
        <vt:i4>5</vt:i4>
      </vt:variant>
      <vt:variant>
        <vt:lpwstr/>
      </vt:variant>
      <vt:variant>
        <vt:lpwstr>_Toc84071129</vt:lpwstr>
      </vt:variant>
      <vt:variant>
        <vt:i4>1900603</vt:i4>
      </vt:variant>
      <vt:variant>
        <vt:i4>74</vt:i4>
      </vt:variant>
      <vt:variant>
        <vt:i4>0</vt:i4>
      </vt:variant>
      <vt:variant>
        <vt:i4>5</vt:i4>
      </vt:variant>
      <vt:variant>
        <vt:lpwstr/>
      </vt:variant>
      <vt:variant>
        <vt:lpwstr>_Toc84071128</vt:lpwstr>
      </vt:variant>
      <vt:variant>
        <vt:i4>1179707</vt:i4>
      </vt:variant>
      <vt:variant>
        <vt:i4>71</vt:i4>
      </vt:variant>
      <vt:variant>
        <vt:i4>0</vt:i4>
      </vt:variant>
      <vt:variant>
        <vt:i4>5</vt:i4>
      </vt:variant>
      <vt:variant>
        <vt:lpwstr/>
      </vt:variant>
      <vt:variant>
        <vt:lpwstr>_Toc84071127</vt:lpwstr>
      </vt:variant>
      <vt:variant>
        <vt:i4>1245243</vt:i4>
      </vt:variant>
      <vt:variant>
        <vt:i4>68</vt:i4>
      </vt:variant>
      <vt:variant>
        <vt:i4>0</vt:i4>
      </vt:variant>
      <vt:variant>
        <vt:i4>5</vt:i4>
      </vt:variant>
      <vt:variant>
        <vt:lpwstr/>
      </vt:variant>
      <vt:variant>
        <vt:lpwstr>_Toc84071126</vt:lpwstr>
      </vt:variant>
      <vt:variant>
        <vt:i4>1048635</vt:i4>
      </vt:variant>
      <vt:variant>
        <vt:i4>65</vt:i4>
      </vt:variant>
      <vt:variant>
        <vt:i4>0</vt:i4>
      </vt:variant>
      <vt:variant>
        <vt:i4>5</vt:i4>
      </vt:variant>
      <vt:variant>
        <vt:lpwstr/>
      </vt:variant>
      <vt:variant>
        <vt:lpwstr>_Toc84071125</vt:lpwstr>
      </vt:variant>
      <vt:variant>
        <vt:i4>1114171</vt:i4>
      </vt:variant>
      <vt:variant>
        <vt:i4>62</vt:i4>
      </vt:variant>
      <vt:variant>
        <vt:i4>0</vt:i4>
      </vt:variant>
      <vt:variant>
        <vt:i4>5</vt:i4>
      </vt:variant>
      <vt:variant>
        <vt:lpwstr/>
      </vt:variant>
      <vt:variant>
        <vt:lpwstr>_Toc84071124</vt:lpwstr>
      </vt:variant>
      <vt:variant>
        <vt:i4>1441851</vt:i4>
      </vt:variant>
      <vt:variant>
        <vt:i4>59</vt:i4>
      </vt:variant>
      <vt:variant>
        <vt:i4>0</vt:i4>
      </vt:variant>
      <vt:variant>
        <vt:i4>5</vt:i4>
      </vt:variant>
      <vt:variant>
        <vt:lpwstr/>
      </vt:variant>
      <vt:variant>
        <vt:lpwstr>_Toc84071123</vt:lpwstr>
      </vt:variant>
      <vt:variant>
        <vt:i4>1507387</vt:i4>
      </vt:variant>
      <vt:variant>
        <vt:i4>56</vt:i4>
      </vt:variant>
      <vt:variant>
        <vt:i4>0</vt:i4>
      </vt:variant>
      <vt:variant>
        <vt:i4>5</vt:i4>
      </vt:variant>
      <vt:variant>
        <vt:lpwstr/>
      </vt:variant>
      <vt:variant>
        <vt:lpwstr>_Toc84071122</vt:lpwstr>
      </vt:variant>
      <vt:variant>
        <vt:i4>1310779</vt:i4>
      </vt:variant>
      <vt:variant>
        <vt:i4>53</vt:i4>
      </vt:variant>
      <vt:variant>
        <vt:i4>0</vt:i4>
      </vt:variant>
      <vt:variant>
        <vt:i4>5</vt:i4>
      </vt:variant>
      <vt:variant>
        <vt:lpwstr/>
      </vt:variant>
      <vt:variant>
        <vt:lpwstr>_Toc84071121</vt:lpwstr>
      </vt:variant>
      <vt:variant>
        <vt:i4>1376315</vt:i4>
      </vt:variant>
      <vt:variant>
        <vt:i4>50</vt:i4>
      </vt:variant>
      <vt:variant>
        <vt:i4>0</vt:i4>
      </vt:variant>
      <vt:variant>
        <vt:i4>5</vt:i4>
      </vt:variant>
      <vt:variant>
        <vt:lpwstr/>
      </vt:variant>
      <vt:variant>
        <vt:lpwstr>_Toc84071120</vt:lpwstr>
      </vt:variant>
      <vt:variant>
        <vt:i4>1835064</vt:i4>
      </vt:variant>
      <vt:variant>
        <vt:i4>47</vt:i4>
      </vt:variant>
      <vt:variant>
        <vt:i4>0</vt:i4>
      </vt:variant>
      <vt:variant>
        <vt:i4>5</vt:i4>
      </vt:variant>
      <vt:variant>
        <vt:lpwstr/>
      </vt:variant>
      <vt:variant>
        <vt:lpwstr>_Toc84071119</vt:lpwstr>
      </vt:variant>
      <vt:variant>
        <vt:i4>1900600</vt:i4>
      </vt:variant>
      <vt:variant>
        <vt:i4>44</vt:i4>
      </vt:variant>
      <vt:variant>
        <vt:i4>0</vt:i4>
      </vt:variant>
      <vt:variant>
        <vt:i4>5</vt:i4>
      </vt:variant>
      <vt:variant>
        <vt:lpwstr/>
      </vt:variant>
      <vt:variant>
        <vt:lpwstr>_Toc84071118</vt:lpwstr>
      </vt:variant>
      <vt:variant>
        <vt:i4>1179704</vt:i4>
      </vt:variant>
      <vt:variant>
        <vt:i4>41</vt:i4>
      </vt:variant>
      <vt:variant>
        <vt:i4>0</vt:i4>
      </vt:variant>
      <vt:variant>
        <vt:i4>5</vt:i4>
      </vt:variant>
      <vt:variant>
        <vt:lpwstr/>
      </vt:variant>
      <vt:variant>
        <vt:lpwstr>_Toc84071117</vt:lpwstr>
      </vt:variant>
      <vt:variant>
        <vt:i4>1245240</vt:i4>
      </vt:variant>
      <vt:variant>
        <vt:i4>38</vt:i4>
      </vt:variant>
      <vt:variant>
        <vt:i4>0</vt:i4>
      </vt:variant>
      <vt:variant>
        <vt:i4>5</vt:i4>
      </vt:variant>
      <vt:variant>
        <vt:lpwstr/>
      </vt:variant>
      <vt:variant>
        <vt:lpwstr>_Toc84071116</vt:lpwstr>
      </vt:variant>
      <vt:variant>
        <vt:i4>1048632</vt:i4>
      </vt:variant>
      <vt:variant>
        <vt:i4>35</vt:i4>
      </vt:variant>
      <vt:variant>
        <vt:i4>0</vt:i4>
      </vt:variant>
      <vt:variant>
        <vt:i4>5</vt:i4>
      </vt:variant>
      <vt:variant>
        <vt:lpwstr/>
      </vt:variant>
      <vt:variant>
        <vt:lpwstr>_Toc84071115</vt:lpwstr>
      </vt:variant>
      <vt:variant>
        <vt:i4>1114168</vt:i4>
      </vt:variant>
      <vt:variant>
        <vt:i4>32</vt:i4>
      </vt:variant>
      <vt:variant>
        <vt:i4>0</vt:i4>
      </vt:variant>
      <vt:variant>
        <vt:i4>5</vt:i4>
      </vt:variant>
      <vt:variant>
        <vt:lpwstr/>
      </vt:variant>
      <vt:variant>
        <vt:lpwstr>_Toc84071114</vt:lpwstr>
      </vt:variant>
      <vt:variant>
        <vt:i4>1441848</vt:i4>
      </vt:variant>
      <vt:variant>
        <vt:i4>29</vt:i4>
      </vt:variant>
      <vt:variant>
        <vt:i4>0</vt:i4>
      </vt:variant>
      <vt:variant>
        <vt:i4>5</vt:i4>
      </vt:variant>
      <vt:variant>
        <vt:lpwstr/>
      </vt:variant>
      <vt:variant>
        <vt:lpwstr>_Toc84071113</vt:lpwstr>
      </vt:variant>
      <vt:variant>
        <vt:i4>1507384</vt:i4>
      </vt:variant>
      <vt:variant>
        <vt:i4>26</vt:i4>
      </vt:variant>
      <vt:variant>
        <vt:i4>0</vt:i4>
      </vt:variant>
      <vt:variant>
        <vt:i4>5</vt:i4>
      </vt:variant>
      <vt:variant>
        <vt:lpwstr/>
      </vt:variant>
      <vt:variant>
        <vt:lpwstr>_Toc84071112</vt:lpwstr>
      </vt:variant>
      <vt:variant>
        <vt:i4>1310776</vt:i4>
      </vt:variant>
      <vt:variant>
        <vt:i4>23</vt:i4>
      </vt:variant>
      <vt:variant>
        <vt:i4>0</vt:i4>
      </vt:variant>
      <vt:variant>
        <vt:i4>5</vt:i4>
      </vt:variant>
      <vt:variant>
        <vt:lpwstr/>
      </vt:variant>
      <vt:variant>
        <vt:lpwstr>_Toc84071111</vt:lpwstr>
      </vt:variant>
      <vt:variant>
        <vt:i4>1376312</vt:i4>
      </vt:variant>
      <vt:variant>
        <vt:i4>20</vt:i4>
      </vt:variant>
      <vt:variant>
        <vt:i4>0</vt:i4>
      </vt:variant>
      <vt:variant>
        <vt:i4>5</vt:i4>
      </vt:variant>
      <vt:variant>
        <vt:lpwstr/>
      </vt:variant>
      <vt:variant>
        <vt:lpwstr>_Toc84071110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Johan Bergman</cp:lastModifiedBy>
  <cp:revision>116</cp:revision>
  <dcterms:created xsi:type="dcterms:W3CDTF">2021-10-27T14:23:00Z</dcterms:created>
  <dcterms:modified xsi:type="dcterms:W3CDTF">2021-11-06T02:01:00Z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